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E50B2" w14:textId="775DCC09" w:rsidR="001947CD" w:rsidRDefault="00AD41AF">
      <w:r>
        <w:rPr>
          <w:noProof/>
        </w:rPr>
        <w:drawing>
          <wp:inline distT="0" distB="0" distL="0" distR="0" wp14:anchorId="64697120" wp14:editId="38DEB9F2">
            <wp:extent cx="6120130" cy="941070"/>
            <wp:effectExtent l="0" t="0" r="1270" b="0"/>
            <wp:docPr id="1665052406" name="Immagine 1" descr="Immagine che contiene testo, Carattere, schermata, log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052406" name="Immagine 1" descr="Immagine che contiene testo, Carattere, schermata, logo&#10;&#10;Il contenuto generato dall'IA potrebbe non essere corrett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20130" cy="941070"/>
                    </a:xfrm>
                    <a:prstGeom prst="rect">
                      <a:avLst/>
                    </a:prstGeom>
                    <a:noFill/>
                    <a:ln>
                      <a:noFill/>
                    </a:ln>
                  </pic:spPr>
                </pic:pic>
              </a:graphicData>
            </a:graphic>
          </wp:inline>
        </w:drawing>
      </w:r>
    </w:p>
    <w:p w14:paraId="1BD8BBB3" w14:textId="77777777" w:rsidR="00AD41AF" w:rsidRPr="00370CFC" w:rsidRDefault="00AD41AF" w:rsidP="00AD41AF">
      <w:pPr>
        <w:jc w:val="center"/>
        <w:rPr>
          <w:rFonts w:ascii="Calibri" w:hAnsi="Calibri" w:cs="Calibri"/>
          <w:i/>
          <w:iCs/>
          <w:color w:val="000000"/>
          <w:sz w:val="20"/>
          <w:szCs w:val="20"/>
        </w:rPr>
      </w:pPr>
      <w:r w:rsidRPr="00370CFC">
        <w:rPr>
          <w:rFonts w:ascii="Calibri" w:hAnsi="Calibri" w:cs="Calibri"/>
          <w:i/>
          <w:iCs/>
          <w:color w:val="000000"/>
          <w:sz w:val="20"/>
          <w:szCs w:val="20"/>
        </w:rPr>
        <w:t>Nota stampa</w:t>
      </w:r>
    </w:p>
    <w:p w14:paraId="63E031FC" w14:textId="5AF4D20B" w:rsidR="00AD41AF" w:rsidRDefault="00AD41AF" w:rsidP="00AD41AF">
      <w:pPr>
        <w:jc w:val="center"/>
        <w:rPr>
          <w:rFonts w:ascii="Calibri" w:hAnsi="Calibri" w:cs="Calibri"/>
          <w:b/>
          <w:bCs/>
          <w:color w:val="000000"/>
          <w:sz w:val="28"/>
          <w:szCs w:val="28"/>
          <w:lang w:val="en-GB"/>
        </w:rPr>
      </w:pPr>
      <w:r w:rsidRPr="003126A7">
        <w:rPr>
          <w:rFonts w:ascii="Calibri" w:hAnsi="Calibri" w:cs="Calibri"/>
          <w:b/>
          <w:bCs/>
          <w:color w:val="000000"/>
          <w:sz w:val="28"/>
          <w:szCs w:val="28"/>
          <w:lang w:val="en-GB"/>
        </w:rPr>
        <w:t>SIGEP DAILY NEWS</w:t>
      </w:r>
      <w:r w:rsidR="003126A7" w:rsidRPr="003126A7">
        <w:rPr>
          <w:rFonts w:ascii="Calibri" w:hAnsi="Calibri" w:cs="Calibri"/>
          <w:b/>
          <w:bCs/>
          <w:color w:val="000000"/>
          <w:sz w:val="28"/>
          <w:szCs w:val="28"/>
          <w:lang w:val="en-GB"/>
        </w:rPr>
        <w:t xml:space="preserve"> - </w:t>
      </w:r>
      <w:r w:rsidRPr="003126A7">
        <w:rPr>
          <w:rFonts w:ascii="Calibri" w:hAnsi="Calibri" w:cs="Calibri"/>
          <w:b/>
          <w:bCs/>
          <w:color w:val="000000"/>
          <w:sz w:val="28"/>
          <w:szCs w:val="28"/>
          <w:lang w:val="en-GB"/>
        </w:rPr>
        <w:t xml:space="preserve">Sabato 17 </w:t>
      </w:r>
      <w:proofErr w:type="spellStart"/>
      <w:r w:rsidRPr="003126A7">
        <w:rPr>
          <w:rFonts w:ascii="Calibri" w:hAnsi="Calibri" w:cs="Calibri"/>
          <w:b/>
          <w:bCs/>
          <w:color w:val="000000"/>
          <w:sz w:val="28"/>
          <w:szCs w:val="28"/>
          <w:lang w:val="en-GB"/>
        </w:rPr>
        <w:t>gennaio</w:t>
      </w:r>
      <w:proofErr w:type="spellEnd"/>
      <w:r w:rsidRPr="003126A7">
        <w:rPr>
          <w:rFonts w:ascii="Calibri" w:hAnsi="Calibri" w:cs="Calibri"/>
          <w:b/>
          <w:bCs/>
          <w:color w:val="000000"/>
          <w:sz w:val="28"/>
          <w:szCs w:val="28"/>
          <w:lang w:val="en-GB"/>
        </w:rPr>
        <w:t xml:space="preserve"> 2026</w:t>
      </w:r>
    </w:p>
    <w:p w14:paraId="1AC57825" w14:textId="77777777" w:rsidR="00DC22EF" w:rsidRDefault="00AA0840" w:rsidP="00914983">
      <w:pPr>
        <w:spacing w:line="240" w:lineRule="auto"/>
        <w:contextualSpacing/>
        <w:jc w:val="both"/>
        <w:rPr>
          <w:rFonts w:cstheme="minorHAnsi"/>
          <w:b/>
          <w:bCs/>
          <w:color w:val="000000"/>
          <w:sz w:val="22"/>
          <w:szCs w:val="22"/>
        </w:rPr>
      </w:pPr>
      <w:r w:rsidRPr="00914983">
        <w:rPr>
          <w:rFonts w:cstheme="minorHAnsi"/>
          <w:b/>
          <w:bCs/>
          <w:color w:val="000000"/>
          <w:sz w:val="22"/>
          <w:szCs w:val="22"/>
        </w:rPr>
        <w:t xml:space="preserve">FIPE: I BAR ITALIANI SFIORANO A VALORE I 24 MILIARDI CON UNO SCONTRINO MEDIO DI 4,20 EURO </w:t>
      </w:r>
    </w:p>
    <w:p w14:paraId="0D39E515" w14:textId="6E6B05AC" w:rsidR="00182985" w:rsidRDefault="00182985" w:rsidP="00914983">
      <w:pPr>
        <w:spacing w:line="240" w:lineRule="auto"/>
        <w:contextualSpacing/>
        <w:jc w:val="both"/>
        <w:rPr>
          <w:rFonts w:cstheme="minorHAnsi"/>
          <w:color w:val="000000"/>
          <w:sz w:val="22"/>
          <w:szCs w:val="22"/>
        </w:rPr>
      </w:pPr>
      <w:r w:rsidRPr="00914983">
        <w:rPr>
          <w:rFonts w:cstheme="minorHAnsi"/>
          <w:color w:val="000000"/>
          <w:sz w:val="22"/>
          <w:szCs w:val="22"/>
        </w:rPr>
        <w:t xml:space="preserve">Quasi 6 miliardi di visite nel 2025 nei bar italiani (il 44% a colazione, il 29% nelle pause, il 14% all’aperitivo, il 6% al pranzo, il 3% alla cena e il 4% al dopocena) e </w:t>
      </w:r>
      <w:r w:rsidRPr="00914983">
        <w:rPr>
          <w:rFonts w:cstheme="minorHAnsi"/>
          <w:b/>
          <w:bCs/>
          <w:color w:val="000000"/>
          <w:sz w:val="22"/>
          <w:szCs w:val="22"/>
        </w:rPr>
        <w:t>un valore di mercato di 23,8 miliardi</w:t>
      </w:r>
      <w:r w:rsidRPr="00914983">
        <w:rPr>
          <w:rFonts w:cstheme="minorHAnsi"/>
          <w:color w:val="000000"/>
          <w:sz w:val="22"/>
          <w:szCs w:val="22"/>
        </w:rPr>
        <w:t xml:space="preserve"> di euro a fronte di uno </w:t>
      </w:r>
      <w:r w:rsidRPr="00914983">
        <w:rPr>
          <w:rFonts w:cstheme="minorHAnsi"/>
          <w:b/>
          <w:bCs/>
          <w:color w:val="000000"/>
          <w:sz w:val="22"/>
          <w:szCs w:val="22"/>
        </w:rPr>
        <w:t>scontrino medio</w:t>
      </w:r>
      <w:r w:rsidRPr="00914983">
        <w:rPr>
          <w:rFonts w:cstheme="minorHAnsi"/>
          <w:color w:val="000000"/>
          <w:sz w:val="22"/>
          <w:szCs w:val="22"/>
        </w:rPr>
        <w:t xml:space="preserve"> che si attesta appena sui </w:t>
      </w:r>
      <w:r w:rsidRPr="00914983">
        <w:rPr>
          <w:rFonts w:cstheme="minorHAnsi"/>
          <w:b/>
          <w:bCs/>
          <w:color w:val="000000"/>
          <w:sz w:val="22"/>
          <w:szCs w:val="22"/>
        </w:rPr>
        <w:t>4,20 euro</w:t>
      </w:r>
      <w:r w:rsidRPr="00914983">
        <w:rPr>
          <w:rFonts w:cstheme="minorHAnsi"/>
          <w:color w:val="000000"/>
          <w:sz w:val="22"/>
          <w:szCs w:val="22"/>
        </w:rPr>
        <w:t xml:space="preserve">, e una rete composta da 152mila esercizi diffusi sul territorio nazionale: tre comuni italiani su quattro hanno almeno un bar, un’attività aperta in media 14 ore al giorno e spesso sette giorni su sette. Lo rileva l’analisi di Fipe-Confcommercio su dati </w:t>
      </w:r>
      <w:proofErr w:type="spellStart"/>
      <w:r w:rsidRPr="00914983">
        <w:rPr>
          <w:rFonts w:cstheme="minorHAnsi"/>
          <w:color w:val="000000"/>
          <w:sz w:val="22"/>
          <w:szCs w:val="22"/>
        </w:rPr>
        <w:t>Tradelab</w:t>
      </w:r>
      <w:proofErr w:type="spellEnd"/>
      <w:r w:rsidRPr="00914983">
        <w:rPr>
          <w:rFonts w:cstheme="minorHAnsi"/>
          <w:color w:val="000000"/>
          <w:sz w:val="22"/>
          <w:szCs w:val="22"/>
        </w:rPr>
        <w:t xml:space="preserve"> presentata a SIGEP World 2026, in corso alla fiera di Rimini fino a martedì 20 gennaio, nella tavola </w:t>
      </w:r>
      <w:r w:rsidRPr="00914983">
        <w:rPr>
          <w:rFonts w:cstheme="minorHAnsi"/>
          <w:i/>
          <w:iCs/>
          <w:color w:val="000000"/>
          <w:sz w:val="22"/>
          <w:szCs w:val="22"/>
        </w:rPr>
        <w:t xml:space="preserve">rotonda 'Il futuro del bar italiano (e prospettive per il 2026)'. </w:t>
      </w:r>
      <w:r w:rsidR="00AA0840" w:rsidRPr="00914983">
        <w:rPr>
          <w:rFonts w:cstheme="minorHAnsi"/>
          <w:color w:val="000000"/>
          <w:sz w:val="22"/>
          <w:szCs w:val="22"/>
        </w:rPr>
        <w:t xml:space="preserve">Il </w:t>
      </w:r>
      <w:r w:rsidRPr="00914983">
        <w:rPr>
          <w:rFonts w:cstheme="minorHAnsi"/>
          <w:color w:val="000000"/>
          <w:sz w:val="22"/>
          <w:szCs w:val="22"/>
        </w:rPr>
        <w:t xml:space="preserve">comparto impiega 367.900 addetti, di cui 284.606 dipendenti, con una forte presenza femminile (58,9%) e giovanile (41,3% under 30) e una quota significativa di lavoratori stranieri (20,8%). Oltre la metà dei dipendenti (57,5%) è assunta a tempo indeterminato; 148.830 bar su 152.650 sono attività indipendenti e solo 3.820 appartengono a catene, un modello che riflette </w:t>
      </w:r>
      <w:r w:rsidRPr="00DC22EF">
        <w:rPr>
          <w:rFonts w:cstheme="minorHAnsi"/>
          <w:b/>
          <w:bCs/>
          <w:color w:val="000000"/>
          <w:sz w:val="22"/>
          <w:szCs w:val="22"/>
        </w:rPr>
        <w:t>la natura famigliare del bar italiano</w:t>
      </w:r>
      <w:r w:rsidRPr="00914983">
        <w:rPr>
          <w:rFonts w:cstheme="minorHAnsi"/>
          <w:color w:val="000000"/>
          <w:sz w:val="22"/>
          <w:szCs w:val="22"/>
        </w:rPr>
        <w:t>.</w:t>
      </w:r>
      <w:r w:rsidRPr="00914983">
        <w:rPr>
          <w:rFonts w:cstheme="minorHAnsi"/>
          <w:i/>
          <w:iCs/>
          <w:color w:val="000000"/>
          <w:sz w:val="22"/>
          <w:szCs w:val="22"/>
        </w:rPr>
        <w:t xml:space="preserve"> </w:t>
      </w:r>
      <w:r w:rsidRPr="00914983">
        <w:rPr>
          <w:rFonts w:cstheme="minorHAnsi"/>
          <w:color w:val="000000"/>
          <w:sz w:val="22"/>
          <w:szCs w:val="22"/>
        </w:rPr>
        <w:t>Il saldo tra aperture e chiusure nei primi tre trimestri del 2025 è stato negativo (-2.884 unità), il tasso di sopravvivenza delle imprese a cinque anni dall’apertura è del 53%.</w:t>
      </w:r>
    </w:p>
    <w:p w14:paraId="498D367B" w14:textId="77777777" w:rsidR="00CD72CE" w:rsidRDefault="00CD72CE" w:rsidP="00914983">
      <w:pPr>
        <w:spacing w:line="240" w:lineRule="auto"/>
        <w:contextualSpacing/>
        <w:jc w:val="both"/>
        <w:rPr>
          <w:rFonts w:cstheme="minorHAnsi"/>
          <w:color w:val="000000"/>
          <w:sz w:val="22"/>
          <w:szCs w:val="22"/>
        </w:rPr>
      </w:pPr>
    </w:p>
    <w:p w14:paraId="2C33E77D" w14:textId="77777777" w:rsidR="00CD72CE" w:rsidRPr="00914983" w:rsidRDefault="00CD72CE" w:rsidP="00CD72CE">
      <w:pPr>
        <w:contextualSpacing/>
        <w:jc w:val="both"/>
        <w:rPr>
          <w:rFonts w:cstheme="minorHAnsi"/>
          <w:b/>
          <w:bCs/>
          <w:color w:val="000000"/>
          <w:sz w:val="22"/>
          <w:szCs w:val="22"/>
        </w:rPr>
      </w:pPr>
      <w:r w:rsidRPr="00914983">
        <w:rPr>
          <w:rFonts w:cstheme="minorHAnsi"/>
          <w:b/>
          <w:bCs/>
          <w:color w:val="000000"/>
          <w:sz w:val="22"/>
          <w:szCs w:val="22"/>
        </w:rPr>
        <w:t>MERCATO RISTORAZIONE: ITALIA E SPAGNA TENGONO IL PASSO, BOOM PER GLI ORDINI DIGITALI</w:t>
      </w:r>
    </w:p>
    <w:p w14:paraId="63F43F79" w14:textId="75B2DE0C" w:rsidR="00CD72CE" w:rsidRPr="00CD72CE" w:rsidRDefault="00CD72CE" w:rsidP="00914983">
      <w:pPr>
        <w:spacing w:line="240" w:lineRule="auto"/>
        <w:contextualSpacing/>
        <w:jc w:val="both"/>
        <w:rPr>
          <w:rFonts w:cstheme="minorHAnsi"/>
          <w:color w:val="000000"/>
          <w:sz w:val="22"/>
          <w:szCs w:val="22"/>
        </w:rPr>
      </w:pPr>
      <w:r w:rsidRPr="00914983">
        <w:rPr>
          <w:rFonts w:cstheme="minorHAnsi"/>
          <w:color w:val="000000"/>
          <w:sz w:val="22"/>
          <w:szCs w:val="22"/>
        </w:rPr>
        <w:t xml:space="preserve">Negli ultimi otto anni la spesa per gli ordini online del </w:t>
      </w:r>
      <w:proofErr w:type="spellStart"/>
      <w:r w:rsidRPr="00914983">
        <w:rPr>
          <w:rFonts w:cstheme="minorHAnsi"/>
          <w:color w:val="000000"/>
          <w:sz w:val="22"/>
          <w:szCs w:val="22"/>
        </w:rPr>
        <w:t>foodservice</w:t>
      </w:r>
      <w:proofErr w:type="spellEnd"/>
      <w:r w:rsidRPr="00914983">
        <w:rPr>
          <w:rFonts w:cstheme="minorHAnsi"/>
          <w:color w:val="000000"/>
          <w:sz w:val="22"/>
          <w:szCs w:val="22"/>
        </w:rPr>
        <w:t xml:space="preserve"> nei cinque principali mercati europei è passata da 11,5 a ben 39,6 miliardi di euro. È quanto emerge da </w:t>
      </w:r>
      <w:proofErr w:type="spellStart"/>
      <w:r w:rsidRPr="00914983">
        <w:rPr>
          <w:rFonts w:cstheme="minorHAnsi"/>
          <w:color w:val="000000"/>
          <w:sz w:val="22"/>
          <w:szCs w:val="22"/>
        </w:rPr>
        <w:t>da</w:t>
      </w:r>
      <w:proofErr w:type="spellEnd"/>
      <w:r w:rsidRPr="00914983">
        <w:rPr>
          <w:rFonts w:cstheme="minorHAnsi"/>
          <w:color w:val="000000"/>
          <w:sz w:val="22"/>
          <w:szCs w:val="22"/>
        </w:rPr>
        <w:t xml:space="preserve"> </w:t>
      </w:r>
      <w:r w:rsidRPr="00F05DD5">
        <w:rPr>
          <w:rFonts w:cstheme="minorHAnsi"/>
          <w:b/>
          <w:bCs/>
          <w:color w:val="000000"/>
          <w:sz w:val="22"/>
          <w:szCs w:val="22"/>
        </w:rPr>
        <w:t>SIGEP World</w:t>
      </w:r>
      <w:r w:rsidRPr="00914983">
        <w:rPr>
          <w:rFonts w:cstheme="minorHAnsi"/>
          <w:color w:val="000000"/>
          <w:sz w:val="22"/>
          <w:szCs w:val="22"/>
        </w:rPr>
        <w:t xml:space="preserve">, in corso fino a martedì 20 gennaio alla </w:t>
      </w:r>
      <w:r>
        <w:rPr>
          <w:rFonts w:cstheme="minorHAnsi"/>
          <w:color w:val="000000"/>
          <w:sz w:val="22"/>
          <w:szCs w:val="22"/>
        </w:rPr>
        <w:t>F</w:t>
      </w:r>
      <w:r w:rsidRPr="00914983">
        <w:rPr>
          <w:rFonts w:cstheme="minorHAnsi"/>
          <w:color w:val="000000"/>
          <w:sz w:val="22"/>
          <w:szCs w:val="22"/>
        </w:rPr>
        <w:t xml:space="preserve">iera di Rimini e organizzato da </w:t>
      </w:r>
      <w:proofErr w:type="spellStart"/>
      <w:r w:rsidRPr="00F05DD5">
        <w:rPr>
          <w:rFonts w:cstheme="minorHAnsi"/>
          <w:b/>
          <w:bCs/>
          <w:color w:val="000000"/>
          <w:sz w:val="22"/>
          <w:szCs w:val="22"/>
        </w:rPr>
        <w:t>Italian</w:t>
      </w:r>
      <w:proofErr w:type="spellEnd"/>
      <w:r w:rsidRPr="00F05DD5">
        <w:rPr>
          <w:rFonts w:cstheme="minorHAnsi"/>
          <w:b/>
          <w:bCs/>
          <w:color w:val="000000"/>
          <w:sz w:val="22"/>
          <w:szCs w:val="22"/>
        </w:rPr>
        <w:t xml:space="preserve"> </w:t>
      </w:r>
      <w:proofErr w:type="spellStart"/>
      <w:r w:rsidRPr="00F05DD5">
        <w:rPr>
          <w:rFonts w:cstheme="minorHAnsi"/>
          <w:b/>
          <w:bCs/>
          <w:color w:val="000000"/>
          <w:sz w:val="22"/>
          <w:szCs w:val="22"/>
        </w:rPr>
        <w:t>Exhibition</w:t>
      </w:r>
      <w:proofErr w:type="spellEnd"/>
      <w:r w:rsidRPr="00F05DD5">
        <w:rPr>
          <w:rFonts w:cstheme="minorHAnsi"/>
          <w:b/>
          <w:bCs/>
          <w:color w:val="000000"/>
          <w:sz w:val="22"/>
          <w:szCs w:val="22"/>
        </w:rPr>
        <w:t xml:space="preserve"> Group</w:t>
      </w:r>
      <w:r w:rsidRPr="00914983">
        <w:rPr>
          <w:rFonts w:cstheme="minorHAnsi"/>
          <w:color w:val="000000"/>
          <w:sz w:val="22"/>
          <w:szCs w:val="22"/>
        </w:rPr>
        <w:t xml:space="preserve">, dove </w:t>
      </w:r>
      <w:proofErr w:type="spellStart"/>
      <w:r w:rsidRPr="00F05DD5">
        <w:rPr>
          <w:rFonts w:cstheme="minorHAnsi"/>
          <w:b/>
          <w:bCs/>
          <w:color w:val="000000"/>
          <w:sz w:val="22"/>
          <w:szCs w:val="22"/>
        </w:rPr>
        <w:t>Circana</w:t>
      </w:r>
      <w:proofErr w:type="spellEnd"/>
      <w:r w:rsidRPr="00914983">
        <w:rPr>
          <w:rFonts w:cstheme="minorHAnsi"/>
          <w:color w:val="000000"/>
          <w:sz w:val="22"/>
          <w:szCs w:val="22"/>
        </w:rPr>
        <w:t xml:space="preserve"> ha tracciato lo scenario del </w:t>
      </w:r>
      <w:proofErr w:type="spellStart"/>
      <w:r w:rsidRPr="00914983">
        <w:rPr>
          <w:rFonts w:cstheme="minorHAnsi"/>
          <w:color w:val="000000"/>
          <w:sz w:val="22"/>
          <w:szCs w:val="22"/>
        </w:rPr>
        <w:t>foodservice</w:t>
      </w:r>
      <w:proofErr w:type="spellEnd"/>
      <w:r w:rsidRPr="00914983">
        <w:rPr>
          <w:rFonts w:cstheme="minorHAnsi"/>
          <w:color w:val="000000"/>
          <w:sz w:val="22"/>
          <w:szCs w:val="22"/>
        </w:rPr>
        <w:t xml:space="preserve"> europeo nel talk </w:t>
      </w:r>
      <w:r w:rsidRPr="00914983">
        <w:rPr>
          <w:rFonts w:cstheme="minorHAnsi"/>
          <w:i/>
          <w:iCs/>
          <w:color w:val="000000"/>
          <w:sz w:val="22"/>
          <w:szCs w:val="22"/>
        </w:rPr>
        <w:t xml:space="preserve">‘The </w:t>
      </w:r>
      <w:proofErr w:type="spellStart"/>
      <w:r w:rsidRPr="00914983">
        <w:rPr>
          <w:rFonts w:cstheme="minorHAnsi"/>
          <w:i/>
          <w:iCs/>
          <w:color w:val="000000"/>
          <w:sz w:val="22"/>
          <w:szCs w:val="22"/>
        </w:rPr>
        <w:t>European</w:t>
      </w:r>
      <w:proofErr w:type="spellEnd"/>
      <w:r w:rsidRPr="00914983">
        <w:rPr>
          <w:rFonts w:cstheme="minorHAnsi"/>
          <w:i/>
          <w:iCs/>
          <w:color w:val="000000"/>
          <w:sz w:val="22"/>
          <w:szCs w:val="22"/>
        </w:rPr>
        <w:t xml:space="preserve"> </w:t>
      </w:r>
      <w:proofErr w:type="spellStart"/>
      <w:r w:rsidRPr="00914983">
        <w:rPr>
          <w:rFonts w:cstheme="minorHAnsi"/>
          <w:i/>
          <w:iCs/>
          <w:color w:val="000000"/>
          <w:sz w:val="22"/>
          <w:szCs w:val="22"/>
        </w:rPr>
        <w:t>Restaurant</w:t>
      </w:r>
      <w:proofErr w:type="spellEnd"/>
      <w:r w:rsidRPr="00914983">
        <w:rPr>
          <w:rFonts w:cstheme="minorHAnsi"/>
          <w:i/>
          <w:iCs/>
          <w:color w:val="000000"/>
          <w:sz w:val="22"/>
          <w:szCs w:val="22"/>
        </w:rPr>
        <w:t xml:space="preserve"> Market – </w:t>
      </w:r>
      <w:proofErr w:type="spellStart"/>
      <w:r w:rsidRPr="00914983">
        <w:rPr>
          <w:rFonts w:cstheme="minorHAnsi"/>
          <w:i/>
          <w:iCs/>
          <w:color w:val="000000"/>
          <w:sz w:val="22"/>
          <w:szCs w:val="22"/>
        </w:rPr>
        <w:t>Opportunities</w:t>
      </w:r>
      <w:proofErr w:type="spellEnd"/>
      <w:r w:rsidRPr="00914983">
        <w:rPr>
          <w:rFonts w:cstheme="minorHAnsi"/>
          <w:i/>
          <w:iCs/>
          <w:color w:val="000000"/>
          <w:sz w:val="22"/>
          <w:szCs w:val="22"/>
        </w:rPr>
        <w:t xml:space="preserve"> and </w:t>
      </w:r>
      <w:proofErr w:type="spellStart"/>
      <w:r w:rsidRPr="00914983">
        <w:rPr>
          <w:rFonts w:cstheme="minorHAnsi"/>
          <w:i/>
          <w:iCs/>
          <w:color w:val="000000"/>
          <w:sz w:val="22"/>
          <w:szCs w:val="22"/>
        </w:rPr>
        <w:t>Perspectives</w:t>
      </w:r>
      <w:proofErr w:type="spellEnd"/>
      <w:r w:rsidRPr="00914983">
        <w:rPr>
          <w:rFonts w:cstheme="minorHAnsi"/>
          <w:i/>
          <w:iCs/>
          <w:color w:val="000000"/>
          <w:sz w:val="22"/>
          <w:szCs w:val="22"/>
        </w:rPr>
        <w:t>’</w:t>
      </w:r>
      <w:r w:rsidRPr="00914983">
        <w:rPr>
          <w:rFonts w:cstheme="minorHAnsi"/>
          <w:color w:val="000000"/>
          <w:sz w:val="22"/>
          <w:szCs w:val="22"/>
        </w:rPr>
        <w:t xml:space="preserve">. Dall'analisi emerge un’Europa a due velocità: se il Nord soffre il </w:t>
      </w:r>
      <w:r w:rsidRPr="00914983">
        <w:rPr>
          <w:rFonts w:cstheme="minorHAnsi"/>
          <w:b/>
          <w:bCs/>
          <w:color w:val="000000"/>
          <w:sz w:val="22"/>
          <w:szCs w:val="22"/>
        </w:rPr>
        <w:t>Sud tiene il passo, con Italia, Francia e Spagna</w:t>
      </w:r>
      <w:r w:rsidRPr="00914983">
        <w:rPr>
          <w:rFonts w:cstheme="minorHAnsi"/>
          <w:color w:val="000000"/>
          <w:sz w:val="22"/>
          <w:szCs w:val="22"/>
        </w:rPr>
        <w:t xml:space="preserve"> che segnano cali marginali. </w:t>
      </w:r>
      <w:r w:rsidRPr="00914983">
        <w:rPr>
          <w:rFonts w:cstheme="minorHAnsi"/>
          <w:b/>
          <w:bCs/>
          <w:color w:val="000000"/>
          <w:sz w:val="22"/>
          <w:szCs w:val="22"/>
        </w:rPr>
        <w:t>La vera rivoluzione è però digitale</w:t>
      </w:r>
      <w:r>
        <w:rPr>
          <w:rFonts w:cstheme="minorHAnsi"/>
          <w:b/>
          <w:bCs/>
          <w:color w:val="000000"/>
          <w:sz w:val="22"/>
          <w:szCs w:val="22"/>
        </w:rPr>
        <w:t xml:space="preserve">: </w:t>
      </w:r>
      <w:r w:rsidRPr="00914983">
        <w:rPr>
          <w:rFonts w:cstheme="minorHAnsi"/>
          <w:color w:val="000000"/>
          <w:sz w:val="22"/>
          <w:szCs w:val="22"/>
        </w:rPr>
        <w:t xml:space="preserve">sia per </w:t>
      </w:r>
      <w:proofErr w:type="gramStart"/>
      <w:r w:rsidRPr="00914983">
        <w:rPr>
          <w:rFonts w:cstheme="minorHAnsi"/>
          <w:color w:val="000000"/>
          <w:sz w:val="22"/>
          <w:szCs w:val="22"/>
        </w:rPr>
        <w:t>il</w:t>
      </w:r>
      <w:r>
        <w:rPr>
          <w:rFonts w:cstheme="minorHAnsi"/>
          <w:color w:val="000000"/>
          <w:sz w:val="22"/>
          <w:szCs w:val="22"/>
        </w:rPr>
        <w:t xml:space="preserve"> </w:t>
      </w:r>
      <w:r w:rsidRPr="00914983">
        <w:rPr>
          <w:rFonts w:cstheme="minorHAnsi"/>
          <w:color w:val="000000"/>
          <w:sz w:val="22"/>
          <w:szCs w:val="22"/>
        </w:rPr>
        <w:t>delivery</w:t>
      </w:r>
      <w:proofErr w:type="gramEnd"/>
      <w:r w:rsidRPr="00914983">
        <w:rPr>
          <w:rFonts w:cstheme="minorHAnsi"/>
          <w:color w:val="000000"/>
          <w:sz w:val="22"/>
          <w:szCs w:val="22"/>
        </w:rPr>
        <w:t xml:space="preserve"> sia per l’asporto</w:t>
      </w:r>
      <w:r>
        <w:rPr>
          <w:rFonts w:cstheme="minorHAnsi"/>
          <w:color w:val="000000"/>
          <w:sz w:val="22"/>
          <w:szCs w:val="22"/>
        </w:rPr>
        <w:t xml:space="preserve"> dai pubblici esercizi</w:t>
      </w:r>
      <w:r w:rsidRPr="00914983">
        <w:rPr>
          <w:rFonts w:cstheme="minorHAnsi"/>
          <w:color w:val="000000"/>
          <w:sz w:val="22"/>
          <w:szCs w:val="22"/>
        </w:rPr>
        <w:t xml:space="preserve">, </w:t>
      </w:r>
      <w:r>
        <w:rPr>
          <w:rFonts w:cstheme="minorHAnsi"/>
          <w:color w:val="000000"/>
          <w:sz w:val="22"/>
          <w:szCs w:val="22"/>
        </w:rPr>
        <w:t>gli ordini online semplificano tempi e pagamenti</w:t>
      </w:r>
      <w:r w:rsidRPr="00914983">
        <w:rPr>
          <w:rFonts w:cstheme="minorHAnsi"/>
          <w:color w:val="000000"/>
          <w:sz w:val="22"/>
          <w:szCs w:val="22"/>
        </w:rPr>
        <w:t xml:space="preserve">. </w:t>
      </w:r>
      <w:r>
        <w:rPr>
          <w:rFonts w:cstheme="minorHAnsi"/>
          <w:color w:val="000000"/>
          <w:sz w:val="22"/>
          <w:szCs w:val="22"/>
        </w:rPr>
        <w:t>Parallelamente, a</w:t>
      </w:r>
      <w:r w:rsidRPr="00914983">
        <w:rPr>
          <w:rFonts w:cstheme="minorHAnsi"/>
          <w:color w:val="000000"/>
          <w:sz w:val="22"/>
          <w:szCs w:val="22"/>
        </w:rPr>
        <w:t xml:space="preserve"> sostenere l’ottimismo per il futuro del settore contribuiscono </w:t>
      </w:r>
      <w:r>
        <w:rPr>
          <w:rFonts w:cstheme="minorHAnsi"/>
          <w:color w:val="000000"/>
          <w:sz w:val="22"/>
          <w:szCs w:val="22"/>
        </w:rPr>
        <w:t>comunque</w:t>
      </w:r>
      <w:r w:rsidRPr="00914983">
        <w:rPr>
          <w:rFonts w:cstheme="minorHAnsi"/>
          <w:color w:val="000000"/>
          <w:sz w:val="22"/>
          <w:szCs w:val="22"/>
        </w:rPr>
        <w:t xml:space="preserve"> il consolidamento del fenomeno di rientro negli uffici e la volontà dei consumatori che, pur tagliando altre spese, non rinunciano al piacere del fuori casa.</w:t>
      </w:r>
    </w:p>
    <w:p w14:paraId="0E357915" w14:textId="785A4A22" w:rsidR="001947CD" w:rsidRPr="00914983" w:rsidRDefault="001947CD" w:rsidP="00914983">
      <w:pPr>
        <w:pStyle w:val="NormaleWeb"/>
        <w:contextualSpacing/>
        <w:jc w:val="both"/>
        <w:rPr>
          <w:rFonts w:asciiTheme="minorHAnsi" w:hAnsiTheme="minorHAnsi" w:cstheme="minorHAnsi"/>
          <w:b/>
          <w:bCs/>
          <w:sz w:val="22"/>
          <w:szCs w:val="22"/>
        </w:rPr>
      </w:pPr>
      <w:r w:rsidRPr="00914983">
        <w:rPr>
          <w:rFonts w:asciiTheme="minorHAnsi" w:hAnsiTheme="minorHAnsi" w:cstheme="minorHAnsi"/>
          <w:b/>
          <w:bCs/>
          <w:sz w:val="22"/>
          <w:szCs w:val="22"/>
        </w:rPr>
        <w:t>PREMIATE A SIGEP WORLD LE START-UP PIÙ INNOVATIVE DEL FOODSERVICE</w:t>
      </w:r>
    </w:p>
    <w:p w14:paraId="04A398F9" w14:textId="70A7A074" w:rsidR="001947CD" w:rsidRPr="00914983" w:rsidRDefault="001947CD" w:rsidP="00914983">
      <w:pPr>
        <w:pStyle w:val="NormaleWeb"/>
        <w:contextualSpacing/>
        <w:jc w:val="both"/>
        <w:rPr>
          <w:rFonts w:asciiTheme="minorHAnsi" w:hAnsiTheme="minorHAnsi" w:cstheme="minorHAnsi"/>
          <w:sz w:val="22"/>
          <w:szCs w:val="22"/>
        </w:rPr>
      </w:pPr>
      <w:r w:rsidRPr="00914983">
        <w:rPr>
          <w:rFonts w:asciiTheme="minorHAnsi" w:hAnsiTheme="minorHAnsi" w:cstheme="minorHAnsi"/>
          <w:sz w:val="22"/>
          <w:szCs w:val="22"/>
        </w:rPr>
        <w:t xml:space="preserve">Durante SIGEP World 2026 sono state premiate le start-up più innovative del </w:t>
      </w:r>
      <w:proofErr w:type="spellStart"/>
      <w:r w:rsidRPr="00914983">
        <w:rPr>
          <w:rFonts w:asciiTheme="minorHAnsi" w:hAnsiTheme="minorHAnsi" w:cstheme="minorHAnsi"/>
          <w:sz w:val="22"/>
          <w:szCs w:val="22"/>
        </w:rPr>
        <w:t>foodservice</w:t>
      </w:r>
      <w:proofErr w:type="spellEnd"/>
      <w:r w:rsidRPr="00914983">
        <w:rPr>
          <w:rFonts w:asciiTheme="minorHAnsi" w:hAnsiTheme="minorHAnsi" w:cstheme="minorHAnsi"/>
          <w:sz w:val="22"/>
          <w:szCs w:val="22"/>
        </w:rPr>
        <w:t xml:space="preserve"> all’interno del Lorenzo Cagnoni Innovation Awards, promosso da </w:t>
      </w:r>
      <w:proofErr w:type="spellStart"/>
      <w:r w:rsidRPr="00914983">
        <w:rPr>
          <w:rFonts w:asciiTheme="minorHAnsi" w:hAnsiTheme="minorHAnsi" w:cstheme="minorHAnsi"/>
          <w:sz w:val="22"/>
          <w:szCs w:val="22"/>
        </w:rPr>
        <w:t>Italian</w:t>
      </w:r>
      <w:proofErr w:type="spellEnd"/>
      <w:r w:rsidRPr="00914983">
        <w:rPr>
          <w:rFonts w:asciiTheme="minorHAnsi" w:hAnsiTheme="minorHAnsi" w:cstheme="minorHAnsi"/>
          <w:sz w:val="22"/>
          <w:szCs w:val="22"/>
        </w:rPr>
        <w:t xml:space="preserve"> </w:t>
      </w:r>
      <w:proofErr w:type="spellStart"/>
      <w:r w:rsidRPr="00914983">
        <w:rPr>
          <w:rFonts w:asciiTheme="minorHAnsi" w:hAnsiTheme="minorHAnsi" w:cstheme="minorHAnsi"/>
          <w:sz w:val="22"/>
          <w:szCs w:val="22"/>
        </w:rPr>
        <w:t>Exhibition</w:t>
      </w:r>
      <w:proofErr w:type="spellEnd"/>
      <w:r w:rsidRPr="00914983">
        <w:rPr>
          <w:rFonts w:asciiTheme="minorHAnsi" w:hAnsiTheme="minorHAnsi" w:cstheme="minorHAnsi"/>
          <w:sz w:val="22"/>
          <w:szCs w:val="22"/>
        </w:rPr>
        <w:t xml:space="preserve"> Group in collaborazione con ANGI e ICE Agenzia. I riconoscimenti hanno valorizzato le principali eccellenze innovative del foodtech emerse anche all’interno dell’International Startup Village, che ha riunito 20 progetti italiani e internazionali. I premi hanno coperto l’intera filiera del </w:t>
      </w:r>
      <w:proofErr w:type="spellStart"/>
      <w:r w:rsidRPr="00914983">
        <w:rPr>
          <w:rFonts w:asciiTheme="minorHAnsi" w:hAnsiTheme="minorHAnsi" w:cstheme="minorHAnsi"/>
          <w:sz w:val="22"/>
          <w:szCs w:val="22"/>
        </w:rPr>
        <w:t>foodservice</w:t>
      </w:r>
      <w:proofErr w:type="spellEnd"/>
      <w:r w:rsidRPr="00914983">
        <w:rPr>
          <w:rFonts w:asciiTheme="minorHAnsi" w:hAnsiTheme="minorHAnsi" w:cstheme="minorHAnsi"/>
          <w:sz w:val="22"/>
          <w:szCs w:val="22"/>
        </w:rPr>
        <w:t xml:space="preserve">, dalla sostenibilità all’innovazione digitale, dalle tecnologie per la cucina professionale fino a ingredienti, packaging e nuovi modelli di business. Per la </w:t>
      </w:r>
      <w:r w:rsidRPr="00914983">
        <w:rPr>
          <w:rFonts w:asciiTheme="minorHAnsi" w:hAnsiTheme="minorHAnsi" w:cstheme="minorHAnsi"/>
          <w:b/>
          <w:bCs/>
          <w:sz w:val="22"/>
          <w:szCs w:val="22"/>
        </w:rPr>
        <w:t>sostenibilità</w:t>
      </w:r>
      <w:r w:rsidRPr="00914983">
        <w:rPr>
          <w:rFonts w:asciiTheme="minorHAnsi" w:hAnsiTheme="minorHAnsi" w:cstheme="minorHAnsi"/>
          <w:sz w:val="22"/>
          <w:szCs w:val="22"/>
        </w:rPr>
        <w:t xml:space="preserve"> sono state premiate Illy Caffè, SMEG e Modular. Nella categoria </w:t>
      </w:r>
      <w:proofErr w:type="spellStart"/>
      <w:r w:rsidRPr="00914983">
        <w:rPr>
          <w:rFonts w:asciiTheme="minorHAnsi" w:hAnsiTheme="minorHAnsi" w:cstheme="minorHAnsi"/>
          <w:b/>
          <w:bCs/>
          <w:sz w:val="22"/>
          <w:szCs w:val="22"/>
        </w:rPr>
        <w:t>organic</w:t>
      </w:r>
      <w:proofErr w:type="spellEnd"/>
      <w:r w:rsidRPr="00914983">
        <w:rPr>
          <w:rFonts w:asciiTheme="minorHAnsi" w:hAnsiTheme="minorHAnsi" w:cstheme="minorHAnsi"/>
          <w:b/>
          <w:bCs/>
          <w:sz w:val="22"/>
          <w:szCs w:val="22"/>
        </w:rPr>
        <w:t xml:space="preserve"> e free from</w:t>
      </w:r>
      <w:r w:rsidRPr="00914983">
        <w:rPr>
          <w:rFonts w:asciiTheme="minorHAnsi" w:hAnsiTheme="minorHAnsi" w:cstheme="minorHAnsi"/>
          <w:sz w:val="22"/>
          <w:szCs w:val="22"/>
        </w:rPr>
        <w:t xml:space="preserve"> riconoscimenti a </w:t>
      </w:r>
      <w:proofErr w:type="spellStart"/>
      <w:r w:rsidRPr="00914983">
        <w:rPr>
          <w:rFonts w:asciiTheme="minorHAnsi" w:hAnsiTheme="minorHAnsi" w:cstheme="minorHAnsi"/>
          <w:sz w:val="22"/>
          <w:szCs w:val="22"/>
        </w:rPr>
        <w:t>Burroliva</w:t>
      </w:r>
      <w:proofErr w:type="spellEnd"/>
      <w:r w:rsidRPr="00914983">
        <w:rPr>
          <w:rFonts w:asciiTheme="minorHAnsi" w:hAnsiTheme="minorHAnsi" w:cstheme="minorHAnsi"/>
          <w:sz w:val="22"/>
          <w:szCs w:val="22"/>
        </w:rPr>
        <w:t xml:space="preserve">, Molino Grassi e </w:t>
      </w:r>
      <w:proofErr w:type="spellStart"/>
      <w:r w:rsidRPr="00914983">
        <w:rPr>
          <w:rFonts w:asciiTheme="minorHAnsi" w:hAnsiTheme="minorHAnsi" w:cstheme="minorHAnsi"/>
          <w:sz w:val="22"/>
          <w:szCs w:val="22"/>
        </w:rPr>
        <w:t>Hacco</w:t>
      </w:r>
      <w:proofErr w:type="spellEnd"/>
      <w:r w:rsidRPr="00914983">
        <w:rPr>
          <w:rFonts w:asciiTheme="minorHAnsi" w:hAnsiTheme="minorHAnsi" w:cstheme="minorHAnsi"/>
          <w:sz w:val="22"/>
          <w:szCs w:val="22"/>
        </w:rPr>
        <w:t xml:space="preserve">. Per </w:t>
      </w:r>
      <w:proofErr w:type="spellStart"/>
      <w:r w:rsidRPr="00914983">
        <w:rPr>
          <w:rFonts w:asciiTheme="minorHAnsi" w:hAnsiTheme="minorHAnsi" w:cstheme="minorHAnsi"/>
          <w:b/>
          <w:bCs/>
          <w:sz w:val="22"/>
          <w:szCs w:val="22"/>
        </w:rPr>
        <w:t>digital</w:t>
      </w:r>
      <w:proofErr w:type="spellEnd"/>
      <w:r w:rsidRPr="00914983">
        <w:rPr>
          <w:rFonts w:asciiTheme="minorHAnsi" w:hAnsiTheme="minorHAnsi" w:cstheme="minorHAnsi"/>
          <w:b/>
          <w:bCs/>
          <w:sz w:val="22"/>
          <w:szCs w:val="22"/>
        </w:rPr>
        <w:t xml:space="preserve"> </w:t>
      </w:r>
      <w:proofErr w:type="spellStart"/>
      <w:r w:rsidRPr="00914983">
        <w:rPr>
          <w:rFonts w:asciiTheme="minorHAnsi" w:hAnsiTheme="minorHAnsi" w:cstheme="minorHAnsi"/>
          <w:b/>
          <w:bCs/>
          <w:sz w:val="22"/>
          <w:szCs w:val="22"/>
        </w:rPr>
        <w:t>innovation</w:t>
      </w:r>
      <w:proofErr w:type="spellEnd"/>
      <w:r w:rsidRPr="00914983">
        <w:rPr>
          <w:rFonts w:asciiTheme="minorHAnsi" w:hAnsiTheme="minorHAnsi" w:cstheme="minorHAnsi"/>
          <w:b/>
          <w:bCs/>
          <w:sz w:val="22"/>
          <w:szCs w:val="22"/>
        </w:rPr>
        <w:t xml:space="preserve"> e intelligenza artificiale</w:t>
      </w:r>
      <w:r w:rsidRPr="00914983">
        <w:rPr>
          <w:rFonts w:asciiTheme="minorHAnsi" w:hAnsiTheme="minorHAnsi" w:cstheme="minorHAnsi"/>
          <w:sz w:val="22"/>
          <w:szCs w:val="22"/>
        </w:rPr>
        <w:t xml:space="preserve"> si distinguono </w:t>
      </w:r>
      <w:proofErr w:type="spellStart"/>
      <w:r w:rsidRPr="00914983">
        <w:rPr>
          <w:rFonts w:asciiTheme="minorHAnsi" w:hAnsiTheme="minorHAnsi" w:cstheme="minorHAnsi"/>
          <w:sz w:val="22"/>
          <w:szCs w:val="22"/>
        </w:rPr>
        <w:t>Krupps</w:t>
      </w:r>
      <w:proofErr w:type="spellEnd"/>
      <w:r w:rsidRPr="00914983">
        <w:rPr>
          <w:rFonts w:asciiTheme="minorHAnsi" w:hAnsiTheme="minorHAnsi" w:cstheme="minorHAnsi"/>
          <w:sz w:val="22"/>
          <w:szCs w:val="22"/>
        </w:rPr>
        <w:t xml:space="preserve">, Winterhalter e </w:t>
      </w:r>
      <w:proofErr w:type="spellStart"/>
      <w:r w:rsidRPr="00914983">
        <w:rPr>
          <w:rFonts w:asciiTheme="minorHAnsi" w:hAnsiTheme="minorHAnsi" w:cstheme="minorHAnsi"/>
          <w:sz w:val="22"/>
          <w:szCs w:val="22"/>
        </w:rPr>
        <w:t>Robomagister</w:t>
      </w:r>
      <w:proofErr w:type="spellEnd"/>
      <w:r w:rsidRPr="00914983">
        <w:rPr>
          <w:rFonts w:asciiTheme="minorHAnsi" w:hAnsiTheme="minorHAnsi" w:cstheme="minorHAnsi"/>
          <w:sz w:val="22"/>
          <w:szCs w:val="22"/>
        </w:rPr>
        <w:t xml:space="preserve">. Nell’ambito </w:t>
      </w:r>
      <w:r w:rsidRPr="00914983">
        <w:rPr>
          <w:rFonts w:asciiTheme="minorHAnsi" w:hAnsiTheme="minorHAnsi" w:cstheme="minorHAnsi"/>
          <w:b/>
          <w:bCs/>
          <w:sz w:val="22"/>
          <w:szCs w:val="22"/>
        </w:rPr>
        <w:t>attrezzature e tecnologie</w:t>
      </w:r>
      <w:r w:rsidRPr="00914983">
        <w:rPr>
          <w:rFonts w:asciiTheme="minorHAnsi" w:hAnsiTheme="minorHAnsi" w:cstheme="minorHAnsi"/>
          <w:sz w:val="22"/>
          <w:szCs w:val="22"/>
        </w:rPr>
        <w:t xml:space="preserve"> premi a Margot, </w:t>
      </w:r>
      <w:proofErr w:type="gramStart"/>
      <w:r w:rsidRPr="00914983">
        <w:rPr>
          <w:rFonts w:asciiTheme="minorHAnsi" w:hAnsiTheme="minorHAnsi" w:cstheme="minorHAnsi"/>
          <w:sz w:val="22"/>
          <w:szCs w:val="22"/>
        </w:rPr>
        <w:t>GI.METAL</w:t>
      </w:r>
      <w:proofErr w:type="gramEnd"/>
      <w:r w:rsidRPr="00914983">
        <w:rPr>
          <w:rFonts w:asciiTheme="minorHAnsi" w:hAnsiTheme="minorHAnsi" w:cstheme="minorHAnsi"/>
          <w:sz w:val="22"/>
          <w:szCs w:val="22"/>
        </w:rPr>
        <w:t xml:space="preserve"> e </w:t>
      </w:r>
      <w:proofErr w:type="spellStart"/>
      <w:proofErr w:type="gramStart"/>
      <w:r w:rsidRPr="00914983">
        <w:rPr>
          <w:rFonts w:asciiTheme="minorHAnsi" w:hAnsiTheme="minorHAnsi" w:cstheme="minorHAnsi"/>
          <w:sz w:val="22"/>
          <w:szCs w:val="22"/>
        </w:rPr>
        <w:t>Think:Water</w:t>
      </w:r>
      <w:proofErr w:type="spellEnd"/>
      <w:proofErr w:type="gramEnd"/>
      <w:r w:rsidRPr="00914983">
        <w:rPr>
          <w:rFonts w:asciiTheme="minorHAnsi" w:hAnsiTheme="minorHAnsi" w:cstheme="minorHAnsi"/>
          <w:sz w:val="22"/>
          <w:szCs w:val="22"/>
        </w:rPr>
        <w:t xml:space="preserve">. Per </w:t>
      </w:r>
      <w:proofErr w:type="spellStart"/>
      <w:r w:rsidRPr="00914983">
        <w:rPr>
          <w:rFonts w:asciiTheme="minorHAnsi" w:hAnsiTheme="minorHAnsi" w:cstheme="minorHAnsi"/>
          <w:b/>
          <w:bCs/>
          <w:sz w:val="22"/>
          <w:szCs w:val="22"/>
        </w:rPr>
        <w:t>frozen</w:t>
      </w:r>
      <w:proofErr w:type="spellEnd"/>
      <w:r w:rsidRPr="00914983">
        <w:rPr>
          <w:rFonts w:asciiTheme="minorHAnsi" w:hAnsiTheme="minorHAnsi" w:cstheme="minorHAnsi"/>
          <w:b/>
          <w:bCs/>
          <w:sz w:val="22"/>
          <w:szCs w:val="22"/>
        </w:rPr>
        <w:t xml:space="preserve"> e ready-made</w:t>
      </w:r>
      <w:r w:rsidRPr="00914983">
        <w:rPr>
          <w:rFonts w:asciiTheme="minorHAnsi" w:hAnsiTheme="minorHAnsi" w:cstheme="minorHAnsi"/>
          <w:sz w:val="22"/>
          <w:szCs w:val="22"/>
        </w:rPr>
        <w:t xml:space="preserve"> riconoscimenti a Il Panificio di Camillo, Forno d’Asolo e Sammontana – Tre Marie. Nella </w:t>
      </w:r>
      <w:r w:rsidRPr="00914983">
        <w:rPr>
          <w:rFonts w:asciiTheme="minorHAnsi" w:hAnsiTheme="minorHAnsi" w:cstheme="minorHAnsi"/>
          <w:b/>
          <w:bCs/>
          <w:sz w:val="22"/>
          <w:szCs w:val="22"/>
        </w:rPr>
        <w:t>categoria ingredienti e semilavorati</w:t>
      </w:r>
      <w:r w:rsidRPr="00914983">
        <w:rPr>
          <w:rFonts w:asciiTheme="minorHAnsi" w:hAnsiTheme="minorHAnsi" w:cstheme="minorHAnsi"/>
          <w:sz w:val="22"/>
          <w:szCs w:val="22"/>
        </w:rPr>
        <w:t xml:space="preserve"> premi a </w:t>
      </w:r>
      <w:proofErr w:type="spellStart"/>
      <w:r w:rsidRPr="00914983">
        <w:rPr>
          <w:rFonts w:asciiTheme="minorHAnsi" w:hAnsiTheme="minorHAnsi" w:cstheme="minorHAnsi"/>
          <w:sz w:val="22"/>
          <w:szCs w:val="22"/>
        </w:rPr>
        <w:t>Campmix</w:t>
      </w:r>
      <w:proofErr w:type="spellEnd"/>
      <w:r w:rsidRPr="00914983">
        <w:rPr>
          <w:rFonts w:asciiTheme="minorHAnsi" w:hAnsiTheme="minorHAnsi" w:cstheme="minorHAnsi"/>
          <w:sz w:val="22"/>
          <w:szCs w:val="22"/>
        </w:rPr>
        <w:t xml:space="preserve">, Louis François e </w:t>
      </w:r>
      <w:proofErr w:type="spellStart"/>
      <w:r w:rsidRPr="00914983">
        <w:rPr>
          <w:rFonts w:asciiTheme="minorHAnsi" w:hAnsiTheme="minorHAnsi" w:cstheme="minorHAnsi"/>
          <w:sz w:val="22"/>
          <w:szCs w:val="22"/>
        </w:rPr>
        <w:t>Torrcaffè</w:t>
      </w:r>
      <w:proofErr w:type="spellEnd"/>
      <w:r w:rsidRPr="00914983">
        <w:rPr>
          <w:rFonts w:asciiTheme="minorHAnsi" w:hAnsiTheme="minorHAnsi" w:cstheme="minorHAnsi"/>
          <w:sz w:val="22"/>
          <w:szCs w:val="22"/>
        </w:rPr>
        <w:t xml:space="preserve">, mentre per il </w:t>
      </w:r>
      <w:r w:rsidRPr="00914983">
        <w:rPr>
          <w:rFonts w:asciiTheme="minorHAnsi" w:hAnsiTheme="minorHAnsi" w:cstheme="minorHAnsi"/>
          <w:b/>
          <w:bCs/>
          <w:sz w:val="22"/>
          <w:szCs w:val="22"/>
        </w:rPr>
        <w:t>packaging</w:t>
      </w:r>
      <w:r w:rsidRPr="00914983">
        <w:rPr>
          <w:rFonts w:asciiTheme="minorHAnsi" w:hAnsiTheme="minorHAnsi" w:cstheme="minorHAnsi"/>
          <w:sz w:val="22"/>
          <w:szCs w:val="22"/>
        </w:rPr>
        <w:t xml:space="preserve"> a Polo Plast, SPL Industries e </w:t>
      </w:r>
      <w:proofErr w:type="spellStart"/>
      <w:r w:rsidRPr="00914983">
        <w:rPr>
          <w:rFonts w:asciiTheme="minorHAnsi" w:hAnsiTheme="minorHAnsi" w:cstheme="minorHAnsi"/>
          <w:sz w:val="22"/>
          <w:szCs w:val="22"/>
        </w:rPr>
        <w:t>Lesaffre</w:t>
      </w:r>
      <w:proofErr w:type="spellEnd"/>
      <w:r w:rsidRPr="00914983">
        <w:rPr>
          <w:rFonts w:asciiTheme="minorHAnsi" w:hAnsiTheme="minorHAnsi" w:cstheme="minorHAnsi"/>
          <w:sz w:val="22"/>
          <w:szCs w:val="22"/>
        </w:rPr>
        <w:t xml:space="preserve"> Italia. </w:t>
      </w:r>
    </w:p>
    <w:p w14:paraId="6C7B8236" w14:textId="77777777" w:rsidR="008F6520" w:rsidRPr="00914983" w:rsidRDefault="008F6520" w:rsidP="00914983">
      <w:pPr>
        <w:pStyle w:val="NormaleWeb"/>
        <w:contextualSpacing/>
        <w:jc w:val="both"/>
        <w:rPr>
          <w:rFonts w:asciiTheme="minorHAnsi" w:hAnsiTheme="minorHAnsi" w:cstheme="minorHAnsi"/>
          <w:sz w:val="22"/>
          <w:szCs w:val="22"/>
        </w:rPr>
      </w:pPr>
    </w:p>
    <w:p w14:paraId="5B079A21" w14:textId="57328800" w:rsidR="001947CD" w:rsidRPr="00914983" w:rsidRDefault="00AD41AF" w:rsidP="00914983">
      <w:pPr>
        <w:pStyle w:val="NormaleWeb"/>
        <w:contextualSpacing/>
        <w:jc w:val="both"/>
        <w:rPr>
          <w:rFonts w:asciiTheme="minorHAnsi" w:hAnsiTheme="minorHAnsi" w:cstheme="minorHAnsi"/>
          <w:b/>
          <w:bCs/>
          <w:sz w:val="22"/>
          <w:szCs w:val="22"/>
        </w:rPr>
      </w:pPr>
      <w:r w:rsidRPr="00914983">
        <w:rPr>
          <w:rFonts w:asciiTheme="minorHAnsi" w:hAnsiTheme="minorHAnsi" w:cstheme="minorHAnsi"/>
          <w:b/>
          <w:bCs/>
          <w:sz w:val="22"/>
          <w:szCs w:val="22"/>
        </w:rPr>
        <w:t>L’ITALIA DIFENDE IL TITOLO MONDIALE ALLA GELATO WORLD CUP</w:t>
      </w:r>
    </w:p>
    <w:p w14:paraId="245245F3" w14:textId="09964912" w:rsidR="001947CD" w:rsidRPr="00914983" w:rsidRDefault="001947CD" w:rsidP="00914983">
      <w:pPr>
        <w:pStyle w:val="NormaleWeb"/>
        <w:contextualSpacing/>
        <w:jc w:val="both"/>
        <w:rPr>
          <w:rFonts w:asciiTheme="minorHAnsi" w:hAnsiTheme="minorHAnsi" w:cstheme="minorHAnsi"/>
          <w:color w:val="000000"/>
          <w:sz w:val="22"/>
          <w:szCs w:val="22"/>
        </w:rPr>
      </w:pPr>
      <w:r w:rsidRPr="00914983">
        <w:rPr>
          <w:rFonts w:asciiTheme="minorHAnsi" w:hAnsiTheme="minorHAnsi" w:cstheme="minorHAnsi"/>
          <w:color w:val="000000"/>
          <w:sz w:val="22"/>
          <w:szCs w:val="22"/>
        </w:rPr>
        <w:t>È in corso a SIGEP World 2026, in programma alla fiera di Rimini fino al 20 gennaio, l’</w:t>
      </w:r>
      <w:proofErr w:type="gramStart"/>
      <w:r w:rsidR="003126A7">
        <w:rPr>
          <w:rFonts w:asciiTheme="minorHAnsi" w:hAnsiTheme="minorHAnsi" w:cstheme="minorHAnsi"/>
          <w:color w:val="000000"/>
          <w:sz w:val="22"/>
          <w:szCs w:val="22"/>
        </w:rPr>
        <w:t>11</w:t>
      </w:r>
      <w:r w:rsidR="003126A7" w:rsidRPr="003126A7">
        <w:rPr>
          <w:rFonts w:asciiTheme="minorHAnsi" w:hAnsiTheme="minorHAnsi" w:cstheme="minorHAnsi"/>
          <w:color w:val="000000"/>
          <w:sz w:val="22"/>
          <w:szCs w:val="22"/>
          <w:vertAlign w:val="superscript"/>
        </w:rPr>
        <w:t>a</w:t>
      </w:r>
      <w:proofErr w:type="gramEnd"/>
      <w:r w:rsidRPr="00914983">
        <w:rPr>
          <w:rFonts w:asciiTheme="minorHAnsi" w:hAnsiTheme="minorHAnsi" w:cstheme="minorHAnsi"/>
          <w:color w:val="000000"/>
          <w:sz w:val="22"/>
          <w:szCs w:val="22"/>
        </w:rPr>
        <w:t xml:space="preserve"> edizione della</w:t>
      </w:r>
      <w:r w:rsidRPr="00914983">
        <w:rPr>
          <w:rStyle w:val="apple-converted-space"/>
          <w:rFonts w:asciiTheme="minorHAnsi" w:eastAsiaTheme="majorEastAsia" w:hAnsiTheme="minorHAnsi" w:cstheme="minorHAnsi"/>
          <w:color w:val="000000"/>
          <w:sz w:val="22"/>
          <w:szCs w:val="22"/>
        </w:rPr>
        <w:t> </w:t>
      </w:r>
      <w:r w:rsidRPr="00914983">
        <w:rPr>
          <w:rStyle w:val="whitespace-normal"/>
          <w:rFonts w:asciiTheme="minorHAnsi" w:eastAsiaTheme="majorEastAsia" w:hAnsiTheme="minorHAnsi" w:cstheme="minorHAnsi"/>
          <w:b/>
          <w:bCs/>
          <w:color w:val="000000"/>
          <w:sz w:val="22"/>
          <w:szCs w:val="22"/>
        </w:rPr>
        <w:t>Gelato World Cup</w:t>
      </w:r>
      <w:r w:rsidRPr="00914983">
        <w:rPr>
          <w:rFonts w:asciiTheme="minorHAnsi" w:hAnsiTheme="minorHAnsi" w:cstheme="minorHAnsi"/>
          <w:color w:val="000000"/>
          <w:sz w:val="22"/>
          <w:szCs w:val="22"/>
        </w:rPr>
        <w:t xml:space="preserve">, la più prestigiosa </w:t>
      </w:r>
      <w:r w:rsidRPr="00914983">
        <w:rPr>
          <w:rFonts w:asciiTheme="minorHAnsi" w:hAnsiTheme="minorHAnsi" w:cstheme="minorHAnsi"/>
          <w:b/>
          <w:bCs/>
          <w:color w:val="000000"/>
          <w:sz w:val="22"/>
          <w:szCs w:val="22"/>
        </w:rPr>
        <w:t>competizione mondiale</w:t>
      </w:r>
      <w:r w:rsidRPr="00914983">
        <w:rPr>
          <w:rFonts w:asciiTheme="minorHAnsi" w:hAnsiTheme="minorHAnsi" w:cstheme="minorHAnsi"/>
          <w:color w:val="000000"/>
          <w:sz w:val="22"/>
          <w:szCs w:val="22"/>
        </w:rPr>
        <w:t xml:space="preserve"> a squadre dedicata al gelato artigianale. La </w:t>
      </w:r>
      <w:r w:rsidRPr="00914983">
        <w:rPr>
          <w:rFonts w:asciiTheme="minorHAnsi" w:hAnsiTheme="minorHAnsi" w:cstheme="minorHAnsi"/>
          <w:color w:val="000000"/>
          <w:sz w:val="22"/>
          <w:szCs w:val="22"/>
        </w:rPr>
        <w:lastRenderedPageBreak/>
        <w:t>manifestazione, organizzata da</w:t>
      </w:r>
      <w:r w:rsidRPr="00914983">
        <w:rPr>
          <w:rStyle w:val="apple-converted-space"/>
          <w:rFonts w:asciiTheme="minorHAnsi" w:eastAsiaTheme="majorEastAsia" w:hAnsiTheme="minorHAnsi" w:cstheme="minorHAnsi"/>
          <w:color w:val="000000"/>
          <w:sz w:val="22"/>
          <w:szCs w:val="22"/>
        </w:rPr>
        <w:t> </w:t>
      </w:r>
      <w:proofErr w:type="spellStart"/>
      <w:r w:rsidRPr="00914983">
        <w:rPr>
          <w:rStyle w:val="whitespace-normal"/>
          <w:rFonts w:asciiTheme="minorHAnsi" w:eastAsiaTheme="majorEastAsia" w:hAnsiTheme="minorHAnsi" w:cstheme="minorHAnsi"/>
          <w:color w:val="000000"/>
          <w:sz w:val="22"/>
          <w:szCs w:val="22"/>
        </w:rPr>
        <w:t>Italian</w:t>
      </w:r>
      <w:proofErr w:type="spellEnd"/>
      <w:r w:rsidRPr="00914983">
        <w:rPr>
          <w:rStyle w:val="whitespace-normal"/>
          <w:rFonts w:asciiTheme="minorHAnsi" w:eastAsiaTheme="majorEastAsia" w:hAnsiTheme="minorHAnsi" w:cstheme="minorHAnsi"/>
          <w:color w:val="000000"/>
          <w:sz w:val="22"/>
          <w:szCs w:val="22"/>
        </w:rPr>
        <w:t xml:space="preserve"> </w:t>
      </w:r>
      <w:proofErr w:type="spellStart"/>
      <w:r w:rsidRPr="00914983">
        <w:rPr>
          <w:rStyle w:val="whitespace-normal"/>
          <w:rFonts w:asciiTheme="minorHAnsi" w:eastAsiaTheme="majorEastAsia" w:hAnsiTheme="minorHAnsi" w:cstheme="minorHAnsi"/>
          <w:color w:val="000000"/>
          <w:sz w:val="22"/>
          <w:szCs w:val="22"/>
        </w:rPr>
        <w:t>Exhibition</w:t>
      </w:r>
      <w:proofErr w:type="spellEnd"/>
      <w:r w:rsidRPr="00914983">
        <w:rPr>
          <w:rStyle w:val="whitespace-normal"/>
          <w:rFonts w:asciiTheme="minorHAnsi" w:eastAsiaTheme="majorEastAsia" w:hAnsiTheme="minorHAnsi" w:cstheme="minorHAnsi"/>
          <w:color w:val="000000"/>
          <w:sz w:val="22"/>
          <w:szCs w:val="22"/>
        </w:rPr>
        <w:t xml:space="preserve"> Group</w:t>
      </w:r>
      <w:r w:rsidRPr="00914983">
        <w:rPr>
          <w:rFonts w:asciiTheme="minorHAnsi" w:hAnsiTheme="minorHAnsi" w:cstheme="minorHAnsi"/>
          <w:color w:val="000000"/>
          <w:sz w:val="22"/>
          <w:szCs w:val="22"/>
        </w:rPr>
        <w:t xml:space="preserve">, riunisce 12 squadre provenienti da Asia, Europa e Americhe, selezionate attraverso percorsi nazionali e continentali. Dopo la prima giornata di gara, che ha visto impegnati sei team, la competizione prosegue con le sfide tecniche e artistiche. Le squadre si confrontano su prove che spaziano dalla Mystery Box alla scultura in cioccolato, fino al Gran Buffet Finale, valutate da giurie artistiche e tecniche internazionali. Il percorso verso il </w:t>
      </w:r>
      <w:r w:rsidRPr="00914983">
        <w:rPr>
          <w:rFonts w:asciiTheme="minorHAnsi" w:hAnsiTheme="minorHAnsi" w:cstheme="minorHAnsi"/>
          <w:b/>
          <w:bCs/>
          <w:color w:val="000000"/>
          <w:sz w:val="22"/>
          <w:szCs w:val="22"/>
        </w:rPr>
        <w:t>titolo mondiale</w:t>
      </w:r>
      <w:r w:rsidRPr="00914983">
        <w:rPr>
          <w:rFonts w:asciiTheme="minorHAnsi" w:hAnsiTheme="minorHAnsi" w:cstheme="minorHAnsi"/>
          <w:color w:val="000000"/>
          <w:sz w:val="22"/>
          <w:szCs w:val="22"/>
        </w:rPr>
        <w:t xml:space="preserve">, attualmente </w:t>
      </w:r>
      <w:r w:rsidRPr="00914983">
        <w:rPr>
          <w:rFonts w:asciiTheme="minorHAnsi" w:hAnsiTheme="minorHAnsi" w:cstheme="minorHAnsi"/>
          <w:b/>
          <w:bCs/>
          <w:color w:val="000000"/>
          <w:sz w:val="22"/>
          <w:szCs w:val="22"/>
        </w:rPr>
        <w:t>detenuto dall’</w:t>
      </w:r>
      <w:r w:rsidR="00AD41AF" w:rsidRPr="00914983">
        <w:rPr>
          <w:rFonts w:asciiTheme="minorHAnsi" w:hAnsiTheme="minorHAnsi" w:cstheme="minorHAnsi"/>
          <w:b/>
          <w:bCs/>
          <w:color w:val="000000"/>
          <w:sz w:val="22"/>
          <w:szCs w:val="22"/>
        </w:rPr>
        <w:t>Italia</w:t>
      </w:r>
      <w:r w:rsidR="00AD41AF" w:rsidRPr="00914983">
        <w:rPr>
          <w:rFonts w:asciiTheme="minorHAnsi" w:hAnsiTheme="minorHAnsi" w:cstheme="minorHAnsi"/>
          <w:color w:val="000000"/>
          <w:sz w:val="22"/>
          <w:szCs w:val="22"/>
        </w:rPr>
        <w:t xml:space="preserve"> dopo la vittoria a SIGEP 2024,</w:t>
      </w:r>
      <w:r w:rsidRPr="00914983">
        <w:rPr>
          <w:rFonts w:asciiTheme="minorHAnsi" w:hAnsiTheme="minorHAnsi" w:cstheme="minorHAnsi"/>
          <w:color w:val="000000"/>
          <w:sz w:val="22"/>
          <w:szCs w:val="22"/>
        </w:rPr>
        <w:t xml:space="preserve"> si </w:t>
      </w:r>
      <w:r w:rsidRPr="00914983">
        <w:rPr>
          <w:rFonts w:asciiTheme="minorHAnsi" w:hAnsiTheme="minorHAnsi" w:cstheme="minorHAnsi"/>
          <w:b/>
          <w:bCs/>
          <w:color w:val="000000"/>
          <w:sz w:val="22"/>
          <w:szCs w:val="22"/>
        </w:rPr>
        <w:t>concluderà martedì 20 gennaio</w:t>
      </w:r>
      <w:r w:rsidRPr="00914983">
        <w:rPr>
          <w:rFonts w:asciiTheme="minorHAnsi" w:hAnsiTheme="minorHAnsi" w:cstheme="minorHAnsi"/>
          <w:color w:val="000000"/>
          <w:sz w:val="22"/>
          <w:szCs w:val="22"/>
        </w:rPr>
        <w:t xml:space="preserve"> con l’Award </w:t>
      </w:r>
      <w:proofErr w:type="spellStart"/>
      <w:r w:rsidRPr="00914983">
        <w:rPr>
          <w:rFonts w:asciiTheme="minorHAnsi" w:hAnsiTheme="minorHAnsi" w:cstheme="minorHAnsi"/>
          <w:color w:val="000000"/>
          <w:sz w:val="22"/>
          <w:szCs w:val="22"/>
        </w:rPr>
        <w:t>Ceremony</w:t>
      </w:r>
      <w:proofErr w:type="spellEnd"/>
      <w:r w:rsidRPr="00914983">
        <w:rPr>
          <w:rFonts w:asciiTheme="minorHAnsi" w:hAnsiTheme="minorHAnsi" w:cstheme="minorHAnsi"/>
          <w:color w:val="000000"/>
          <w:sz w:val="22"/>
          <w:szCs w:val="22"/>
        </w:rPr>
        <w:t>.</w:t>
      </w:r>
    </w:p>
    <w:p w14:paraId="261B20AD" w14:textId="77777777" w:rsidR="008F6520" w:rsidRPr="00914983" w:rsidRDefault="008F6520" w:rsidP="00914983">
      <w:pPr>
        <w:pStyle w:val="NormaleWeb"/>
        <w:contextualSpacing/>
        <w:jc w:val="both"/>
        <w:rPr>
          <w:rFonts w:asciiTheme="minorHAnsi" w:hAnsiTheme="minorHAnsi" w:cstheme="minorHAnsi"/>
          <w:color w:val="000000"/>
          <w:sz w:val="22"/>
          <w:szCs w:val="22"/>
        </w:rPr>
      </w:pPr>
    </w:p>
    <w:p w14:paraId="3FA22BA0" w14:textId="3905F457" w:rsidR="008F6520" w:rsidRPr="00914983" w:rsidRDefault="008F6520" w:rsidP="00914983">
      <w:pPr>
        <w:pStyle w:val="NormaleWeb"/>
        <w:contextualSpacing/>
        <w:jc w:val="both"/>
        <w:rPr>
          <w:rFonts w:asciiTheme="minorHAnsi" w:hAnsiTheme="minorHAnsi" w:cstheme="minorHAnsi"/>
          <w:b/>
          <w:bCs/>
          <w:color w:val="000000"/>
          <w:sz w:val="22"/>
          <w:szCs w:val="22"/>
        </w:rPr>
      </w:pPr>
      <w:r w:rsidRPr="00914983">
        <w:rPr>
          <w:rFonts w:asciiTheme="minorHAnsi" w:hAnsiTheme="minorHAnsi" w:cstheme="minorHAnsi"/>
          <w:b/>
          <w:bCs/>
          <w:color w:val="000000"/>
          <w:sz w:val="22"/>
          <w:szCs w:val="22"/>
        </w:rPr>
        <w:t>LA RISTORAZIONE</w:t>
      </w:r>
      <w:r w:rsidR="003126A7">
        <w:rPr>
          <w:rFonts w:asciiTheme="minorHAnsi" w:hAnsiTheme="minorHAnsi" w:cstheme="minorHAnsi"/>
          <w:b/>
          <w:bCs/>
          <w:color w:val="000000"/>
          <w:sz w:val="22"/>
          <w:szCs w:val="22"/>
        </w:rPr>
        <w:t xml:space="preserve">, </w:t>
      </w:r>
      <w:r w:rsidRPr="00914983">
        <w:rPr>
          <w:rFonts w:asciiTheme="minorHAnsi" w:hAnsiTheme="minorHAnsi" w:cstheme="minorHAnsi"/>
          <w:b/>
          <w:bCs/>
          <w:color w:val="000000"/>
          <w:sz w:val="22"/>
          <w:szCs w:val="22"/>
        </w:rPr>
        <w:t>IL NUOVO BIGLIETTO DA VISITA DELL’HOTEL DI LUSSO</w:t>
      </w:r>
    </w:p>
    <w:p w14:paraId="30389B83" w14:textId="77777777" w:rsidR="003126A7" w:rsidRDefault="008F6520" w:rsidP="00914983">
      <w:pPr>
        <w:pStyle w:val="NormaleWeb"/>
        <w:contextualSpacing/>
        <w:jc w:val="both"/>
        <w:rPr>
          <w:rFonts w:asciiTheme="minorHAnsi" w:hAnsiTheme="minorHAnsi" w:cstheme="minorHAnsi"/>
          <w:color w:val="000000"/>
          <w:sz w:val="22"/>
          <w:szCs w:val="22"/>
        </w:rPr>
      </w:pPr>
      <w:r w:rsidRPr="00914983">
        <w:rPr>
          <w:rFonts w:asciiTheme="minorHAnsi" w:hAnsiTheme="minorHAnsi" w:cstheme="minorHAnsi"/>
          <w:color w:val="000000"/>
          <w:sz w:val="22"/>
          <w:szCs w:val="22"/>
        </w:rPr>
        <w:t xml:space="preserve">La ristorazione come leva strategica per ridefinire l’identità degli hotel di lusso: è questo il filo conduttore di </w:t>
      </w:r>
      <w:proofErr w:type="spellStart"/>
      <w:r w:rsidRPr="00914983">
        <w:rPr>
          <w:rFonts w:asciiTheme="minorHAnsi" w:hAnsiTheme="minorHAnsi" w:cstheme="minorHAnsi"/>
          <w:i/>
          <w:iCs/>
          <w:color w:val="000000"/>
          <w:sz w:val="22"/>
          <w:szCs w:val="22"/>
        </w:rPr>
        <w:t>Luxury</w:t>
      </w:r>
      <w:proofErr w:type="spellEnd"/>
      <w:r w:rsidRPr="00914983">
        <w:rPr>
          <w:rFonts w:asciiTheme="minorHAnsi" w:hAnsiTheme="minorHAnsi" w:cstheme="minorHAnsi"/>
          <w:i/>
          <w:iCs/>
          <w:color w:val="000000"/>
          <w:sz w:val="22"/>
          <w:szCs w:val="22"/>
        </w:rPr>
        <w:t xml:space="preserve"> Hotel Food Experience,</w:t>
      </w:r>
      <w:r w:rsidRPr="00914983">
        <w:rPr>
          <w:rFonts w:asciiTheme="minorHAnsi" w:hAnsiTheme="minorHAnsi" w:cstheme="minorHAnsi"/>
          <w:color w:val="000000"/>
          <w:sz w:val="22"/>
          <w:szCs w:val="22"/>
        </w:rPr>
        <w:t xml:space="preserve"> il talk andato in scena a SIGEP World in corso alla Fiera di Rimini. Al tavolo dei relatori</w:t>
      </w:r>
      <w:r w:rsidR="003126A7">
        <w:rPr>
          <w:rFonts w:asciiTheme="minorHAnsi" w:hAnsiTheme="minorHAnsi" w:cstheme="minorHAnsi"/>
          <w:color w:val="000000"/>
          <w:sz w:val="22"/>
          <w:szCs w:val="22"/>
        </w:rPr>
        <w:t xml:space="preserve"> – moderato da </w:t>
      </w:r>
      <w:r w:rsidR="003126A7" w:rsidRPr="00914983">
        <w:rPr>
          <w:rFonts w:asciiTheme="minorHAnsi" w:hAnsiTheme="minorHAnsi" w:cstheme="minorHAnsi"/>
          <w:color w:val="000000"/>
          <w:sz w:val="22"/>
          <w:szCs w:val="22"/>
        </w:rPr>
        <w:t xml:space="preserve">Federico De Cesare Viola, direttore di </w:t>
      </w:r>
      <w:proofErr w:type="spellStart"/>
      <w:r w:rsidR="003126A7" w:rsidRPr="00914983">
        <w:rPr>
          <w:rFonts w:asciiTheme="minorHAnsi" w:hAnsiTheme="minorHAnsi" w:cstheme="minorHAnsi"/>
          <w:color w:val="000000"/>
          <w:sz w:val="22"/>
          <w:szCs w:val="22"/>
        </w:rPr>
        <w:t>Food&amp;Wine</w:t>
      </w:r>
      <w:proofErr w:type="spellEnd"/>
      <w:r w:rsidR="003126A7" w:rsidRPr="00914983">
        <w:rPr>
          <w:rFonts w:asciiTheme="minorHAnsi" w:hAnsiTheme="minorHAnsi" w:cstheme="minorHAnsi"/>
          <w:color w:val="000000"/>
          <w:sz w:val="22"/>
          <w:szCs w:val="22"/>
        </w:rPr>
        <w:t xml:space="preserve"> Italia </w:t>
      </w:r>
      <w:r w:rsidR="003126A7">
        <w:rPr>
          <w:rFonts w:asciiTheme="minorHAnsi" w:hAnsiTheme="minorHAnsi" w:cstheme="minorHAnsi"/>
          <w:b/>
          <w:bCs/>
          <w:color w:val="000000"/>
          <w:sz w:val="22"/>
          <w:szCs w:val="22"/>
        </w:rPr>
        <w:t xml:space="preserve">- </w:t>
      </w:r>
      <w:r w:rsidRPr="00914983">
        <w:rPr>
          <w:rFonts w:asciiTheme="minorHAnsi" w:hAnsiTheme="minorHAnsi" w:cstheme="minorHAnsi"/>
          <w:b/>
          <w:bCs/>
          <w:color w:val="000000"/>
          <w:sz w:val="22"/>
          <w:szCs w:val="22"/>
        </w:rPr>
        <w:t>Ilaria Carini</w:t>
      </w:r>
      <w:r w:rsidRPr="00914983">
        <w:rPr>
          <w:rFonts w:asciiTheme="minorHAnsi" w:hAnsiTheme="minorHAnsi" w:cstheme="minorHAnsi"/>
          <w:color w:val="000000"/>
          <w:sz w:val="22"/>
          <w:szCs w:val="22"/>
        </w:rPr>
        <w:t xml:space="preserve">, Operations Manager del Rome Cavalieri – A Waldorf Astoria Hotel, </w:t>
      </w:r>
      <w:r w:rsidRPr="00914983">
        <w:rPr>
          <w:rFonts w:asciiTheme="minorHAnsi" w:hAnsiTheme="minorHAnsi" w:cstheme="minorHAnsi"/>
          <w:b/>
          <w:bCs/>
          <w:color w:val="000000"/>
          <w:sz w:val="22"/>
          <w:szCs w:val="22"/>
        </w:rPr>
        <w:t>Cristina Mottironi</w:t>
      </w:r>
      <w:r w:rsidRPr="00914983">
        <w:rPr>
          <w:rFonts w:asciiTheme="minorHAnsi" w:hAnsiTheme="minorHAnsi" w:cstheme="minorHAnsi"/>
          <w:color w:val="000000"/>
          <w:sz w:val="22"/>
          <w:szCs w:val="22"/>
        </w:rPr>
        <w:t xml:space="preserve">, docente all’Università Bocconi, e </w:t>
      </w:r>
      <w:r w:rsidRPr="00914983">
        <w:rPr>
          <w:rFonts w:asciiTheme="minorHAnsi" w:hAnsiTheme="minorHAnsi" w:cstheme="minorHAnsi"/>
          <w:b/>
          <w:bCs/>
          <w:color w:val="000000"/>
          <w:sz w:val="22"/>
          <w:szCs w:val="22"/>
        </w:rPr>
        <w:t>Gennaro Esposito</w:t>
      </w:r>
      <w:r w:rsidRPr="00914983">
        <w:rPr>
          <w:rFonts w:asciiTheme="minorHAnsi" w:hAnsiTheme="minorHAnsi" w:cstheme="minorHAnsi"/>
          <w:color w:val="000000"/>
          <w:sz w:val="22"/>
          <w:szCs w:val="22"/>
        </w:rPr>
        <w:t xml:space="preserve">, chef stellato e patron del Torre del Saracino. </w:t>
      </w:r>
    </w:p>
    <w:p w14:paraId="0AF7C656" w14:textId="2586CAA5" w:rsidR="008F6520" w:rsidRPr="00914983" w:rsidRDefault="008F6520" w:rsidP="00914983">
      <w:pPr>
        <w:pStyle w:val="NormaleWeb"/>
        <w:contextualSpacing/>
        <w:jc w:val="both"/>
        <w:rPr>
          <w:rFonts w:asciiTheme="minorHAnsi" w:hAnsiTheme="minorHAnsi" w:cstheme="minorHAnsi"/>
          <w:color w:val="000000"/>
          <w:sz w:val="22"/>
          <w:szCs w:val="22"/>
        </w:rPr>
      </w:pPr>
      <w:r w:rsidRPr="00914983">
        <w:rPr>
          <w:rFonts w:asciiTheme="minorHAnsi" w:hAnsiTheme="minorHAnsi" w:cstheme="minorHAnsi"/>
          <w:color w:val="000000"/>
          <w:sz w:val="22"/>
          <w:szCs w:val="22"/>
        </w:rPr>
        <w:t xml:space="preserve">Oggi </w:t>
      </w:r>
      <w:r w:rsidRPr="00914983">
        <w:rPr>
          <w:rFonts w:asciiTheme="minorHAnsi" w:hAnsiTheme="minorHAnsi" w:cstheme="minorHAnsi"/>
          <w:b/>
          <w:bCs/>
          <w:color w:val="000000"/>
          <w:sz w:val="22"/>
          <w:szCs w:val="22"/>
        </w:rPr>
        <w:t>circa il 40% degli hotel apre il ristorante anche alla clientela esterna</w:t>
      </w:r>
      <w:r w:rsidR="003126A7">
        <w:rPr>
          <w:rFonts w:asciiTheme="minorHAnsi" w:hAnsiTheme="minorHAnsi" w:cstheme="minorHAnsi"/>
          <w:color w:val="000000"/>
          <w:sz w:val="22"/>
          <w:szCs w:val="22"/>
        </w:rPr>
        <w:t>: u</w:t>
      </w:r>
      <w:r w:rsidRPr="00914983">
        <w:rPr>
          <w:rFonts w:asciiTheme="minorHAnsi" w:hAnsiTheme="minorHAnsi" w:cstheme="minorHAnsi"/>
          <w:color w:val="000000"/>
          <w:sz w:val="22"/>
          <w:szCs w:val="22"/>
        </w:rPr>
        <w:t xml:space="preserve">na scelta che incide sulla redditività ma soprattutto sul posizionamento percepito. L’hotel diventa così destinazione autonoma, hub culturale e </w:t>
      </w:r>
      <w:r w:rsidR="003126A7">
        <w:rPr>
          <w:rFonts w:asciiTheme="minorHAnsi" w:hAnsiTheme="minorHAnsi" w:cstheme="minorHAnsi"/>
          <w:color w:val="000000"/>
          <w:sz w:val="22"/>
          <w:szCs w:val="22"/>
        </w:rPr>
        <w:t>“</w:t>
      </w:r>
      <w:r w:rsidRPr="00914983">
        <w:rPr>
          <w:rFonts w:asciiTheme="minorHAnsi" w:hAnsiTheme="minorHAnsi" w:cstheme="minorHAnsi"/>
          <w:color w:val="000000"/>
          <w:sz w:val="22"/>
          <w:szCs w:val="22"/>
        </w:rPr>
        <w:t>terzo spazio</w:t>
      </w:r>
      <w:r w:rsidR="003126A7">
        <w:rPr>
          <w:rFonts w:asciiTheme="minorHAnsi" w:hAnsiTheme="minorHAnsi" w:cstheme="minorHAnsi"/>
          <w:color w:val="000000"/>
          <w:sz w:val="22"/>
          <w:szCs w:val="22"/>
        </w:rPr>
        <w:t xml:space="preserve">” </w:t>
      </w:r>
      <w:r w:rsidRPr="00914983">
        <w:rPr>
          <w:rFonts w:asciiTheme="minorHAnsi" w:hAnsiTheme="minorHAnsi" w:cstheme="minorHAnsi"/>
          <w:color w:val="000000"/>
          <w:sz w:val="22"/>
          <w:szCs w:val="22"/>
        </w:rPr>
        <w:t>urbano, capace di intercettare il pubblico locale. Un’evoluzione che contribuisce anche a stabilizzare le fluttuazioni del mercato turistico, a partire dalla stagionalità.</w:t>
      </w:r>
    </w:p>
    <w:p w14:paraId="1F04A151" w14:textId="77777777" w:rsidR="00AD41AF" w:rsidRPr="00F355BC" w:rsidRDefault="00AD41AF" w:rsidP="00AD41AF">
      <w:pPr>
        <w:contextualSpacing/>
        <w:rPr>
          <w:rFonts w:ascii="Calibri" w:hAnsi="Calibri" w:cs="Calibri"/>
          <w:color w:val="000000"/>
          <w:sz w:val="22"/>
          <w:szCs w:val="22"/>
        </w:rPr>
      </w:pPr>
    </w:p>
    <w:p w14:paraId="0FAD51BB" w14:textId="77777777" w:rsidR="00AD41AF" w:rsidRPr="00B12AB3" w:rsidRDefault="00AD41AF" w:rsidP="00AD41AF">
      <w:pPr>
        <w:contextualSpacing/>
        <w:rPr>
          <w:rFonts w:ascii="Calibri" w:hAnsi="Calibri" w:cs="Calibri"/>
          <w:sz w:val="20"/>
          <w:szCs w:val="20"/>
        </w:rPr>
      </w:pPr>
      <w:r w:rsidRPr="00B12AB3">
        <w:rPr>
          <w:rFonts w:ascii="Calibri" w:hAnsi="Calibri" w:cs="Calibri"/>
          <w:b/>
          <w:bCs/>
          <w:sz w:val="20"/>
          <w:szCs w:val="20"/>
        </w:rPr>
        <w:t>PRESS CONTACT ITALIAN EXHIBITION GROUP</w:t>
      </w:r>
      <w:r w:rsidRPr="00B12AB3">
        <w:rPr>
          <w:rFonts w:ascii="Calibri" w:hAnsi="Calibri" w:cs="Calibri"/>
          <w:sz w:val="20"/>
          <w:szCs w:val="20"/>
        </w:rPr>
        <w:t xml:space="preserve"> | </w:t>
      </w:r>
      <w:hyperlink r:id="rId7" w:history="1">
        <w:r w:rsidRPr="00B12AB3">
          <w:rPr>
            <w:rStyle w:val="Collegamentoipertestuale"/>
            <w:rFonts w:ascii="Calibri" w:hAnsi="Calibri" w:cs="Calibri"/>
            <w:sz w:val="20"/>
            <w:szCs w:val="20"/>
          </w:rPr>
          <w:t>media@iegexpo.it</w:t>
        </w:r>
      </w:hyperlink>
      <w:r w:rsidRPr="00B12AB3">
        <w:rPr>
          <w:rFonts w:ascii="Calibri" w:hAnsi="Calibri" w:cs="Calibri"/>
          <w:sz w:val="20"/>
          <w:szCs w:val="20"/>
        </w:rPr>
        <w:br/>
      </w:r>
      <w:r w:rsidRPr="00B12AB3">
        <w:rPr>
          <w:rFonts w:ascii="Calibri" w:hAnsi="Calibri" w:cs="Calibri"/>
          <w:b/>
          <w:bCs/>
          <w:sz w:val="20"/>
          <w:szCs w:val="20"/>
        </w:rPr>
        <w:t xml:space="preserve">head of corporate </w:t>
      </w:r>
      <w:proofErr w:type="spellStart"/>
      <w:r w:rsidRPr="00B12AB3">
        <w:rPr>
          <w:rFonts w:ascii="Calibri" w:hAnsi="Calibri" w:cs="Calibri"/>
          <w:b/>
          <w:bCs/>
          <w:sz w:val="20"/>
          <w:szCs w:val="20"/>
        </w:rPr>
        <w:t>communication</w:t>
      </w:r>
      <w:proofErr w:type="spellEnd"/>
      <w:r w:rsidRPr="00B12AB3">
        <w:rPr>
          <w:rFonts w:ascii="Calibri" w:hAnsi="Calibri" w:cs="Calibri"/>
          <w:b/>
          <w:bCs/>
          <w:sz w:val="20"/>
          <w:szCs w:val="20"/>
        </w:rPr>
        <w:t xml:space="preserve"> &amp; media relation</w:t>
      </w:r>
      <w:r w:rsidRPr="00B12AB3">
        <w:rPr>
          <w:rFonts w:ascii="Calibri" w:hAnsi="Calibri" w:cs="Calibri"/>
          <w:sz w:val="20"/>
          <w:szCs w:val="20"/>
        </w:rPr>
        <w:t xml:space="preserve">: Elisabetta Vitali| </w:t>
      </w:r>
      <w:r w:rsidRPr="00B12AB3">
        <w:rPr>
          <w:rFonts w:ascii="Calibri" w:hAnsi="Calibri" w:cs="Calibri"/>
          <w:sz w:val="20"/>
          <w:szCs w:val="20"/>
        </w:rPr>
        <w:br/>
      </w:r>
      <w:r w:rsidRPr="00B12AB3">
        <w:rPr>
          <w:rFonts w:ascii="Calibri" w:hAnsi="Calibri" w:cs="Calibri"/>
          <w:b/>
          <w:bCs/>
          <w:sz w:val="20"/>
          <w:szCs w:val="20"/>
        </w:rPr>
        <w:t>press office manager</w:t>
      </w:r>
      <w:r w:rsidRPr="00B12AB3">
        <w:rPr>
          <w:rFonts w:ascii="Calibri" w:hAnsi="Calibri" w:cs="Calibri"/>
          <w:sz w:val="20"/>
          <w:szCs w:val="20"/>
        </w:rPr>
        <w:t xml:space="preserve">: Marco Forcellini, Pier Francesco Bellini | </w:t>
      </w:r>
      <w:r w:rsidRPr="00B12AB3">
        <w:rPr>
          <w:rFonts w:ascii="Calibri" w:hAnsi="Calibri" w:cs="Calibri"/>
          <w:b/>
          <w:bCs/>
          <w:sz w:val="20"/>
          <w:szCs w:val="20"/>
        </w:rPr>
        <w:t>international press office coordinator</w:t>
      </w:r>
      <w:r w:rsidRPr="00B12AB3">
        <w:rPr>
          <w:rFonts w:ascii="Calibri" w:hAnsi="Calibri" w:cs="Calibri"/>
          <w:sz w:val="20"/>
          <w:szCs w:val="20"/>
        </w:rPr>
        <w:t xml:space="preserve">: Silvia Giorgi | </w:t>
      </w:r>
      <w:r w:rsidRPr="00B12AB3">
        <w:rPr>
          <w:rFonts w:ascii="Calibri" w:hAnsi="Calibri" w:cs="Calibri"/>
          <w:b/>
          <w:bCs/>
          <w:sz w:val="20"/>
          <w:szCs w:val="20"/>
        </w:rPr>
        <w:t>press office coordinator</w:t>
      </w:r>
      <w:r w:rsidRPr="00B12AB3">
        <w:rPr>
          <w:rFonts w:ascii="Calibri" w:hAnsi="Calibri" w:cs="Calibri"/>
          <w:sz w:val="20"/>
          <w:szCs w:val="20"/>
        </w:rPr>
        <w:t xml:space="preserve">: Luca Paganin | </w:t>
      </w:r>
      <w:r w:rsidRPr="00B12AB3">
        <w:rPr>
          <w:rFonts w:ascii="Calibri" w:hAnsi="Calibri" w:cs="Calibri"/>
          <w:b/>
          <w:bCs/>
          <w:sz w:val="20"/>
          <w:szCs w:val="20"/>
        </w:rPr>
        <w:t xml:space="preserve">press office </w:t>
      </w:r>
      <w:proofErr w:type="spellStart"/>
      <w:r w:rsidRPr="00B12AB3">
        <w:rPr>
          <w:rFonts w:ascii="Calibri" w:hAnsi="Calibri" w:cs="Calibri"/>
          <w:b/>
          <w:bCs/>
          <w:sz w:val="20"/>
          <w:szCs w:val="20"/>
        </w:rPr>
        <w:t>specialist</w:t>
      </w:r>
      <w:proofErr w:type="spellEnd"/>
      <w:r w:rsidRPr="00B12AB3">
        <w:rPr>
          <w:rFonts w:ascii="Calibri" w:hAnsi="Calibri" w:cs="Calibri"/>
          <w:sz w:val="20"/>
          <w:szCs w:val="20"/>
        </w:rPr>
        <w:t>: Nicoletta Evangelisti, Mirko Malgieri</w:t>
      </w:r>
    </w:p>
    <w:p w14:paraId="07253A58" w14:textId="77777777" w:rsidR="00AD41AF" w:rsidRPr="00B12AB3" w:rsidRDefault="00AD41AF" w:rsidP="00AD41AF">
      <w:pPr>
        <w:pStyle w:val="Nessunaspaziatura"/>
        <w:rPr>
          <w:rFonts w:ascii="Calibri" w:hAnsi="Calibri" w:cs="Calibri"/>
          <w:b/>
          <w:bCs/>
          <w:sz w:val="20"/>
          <w:szCs w:val="20"/>
          <w:lang w:val="en-US"/>
        </w:rPr>
      </w:pPr>
      <w:r w:rsidRPr="00B12AB3">
        <w:rPr>
          <w:rFonts w:ascii="Calibri" w:hAnsi="Calibri" w:cs="Calibri"/>
          <w:b/>
          <w:bCs/>
          <w:spacing w:val="-1"/>
          <w:sz w:val="20"/>
          <w:szCs w:val="20"/>
          <w:lang w:val="en-US"/>
        </w:rPr>
        <w:t>MEDIA</w:t>
      </w:r>
      <w:r w:rsidRPr="00B12AB3">
        <w:rPr>
          <w:rFonts w:ascii="Calibri" w:hAnsi="Calibri" w:cs="Calibri"/>
          <w:b/>
          <w:bCs/>
          <w:spacing w:val="-10"/>
          <w:sz w:val="20"/>
          <w:szCs w:val="20"/>
          <w:lang w:val="en-US"/>
        </w:rPr>
        <w:t xml:space="preserve"> </w:t>
      </w:r>
      <w:r w:rsidRPr="00B12AB3">
        <w:rPr>
          <w:rFonts w:ascii="Calibri" w:hAnsi="Calibri" w:cs="Calibri"/>
          <w:b/>
          <w:bCs/>
          <w:spacing w:val="-1"/>
          <w:sz w:val="20"/>
          <w:szCs w:val="20"/>
          <w:lang w:val="en-US"/>
        </w:rPr>
        <w:t>AGENCY SIGEP World:</w:t>
      </w:r>
      <w:r w:rsidRPr="00B12AB3">
        <w:rPr>
          <w:rFonts w:ascii="Calibri" w:hAnsi="Calibri" w:cs="Calibri"/>
          <w:b/>
          <w:bCs/>
          <w:spacing w:val="-6"/>
          <w:sz w:val="20"/>
          <w:szCs w:val="20"/>
          <w:lang w:val="en-US"/>
        </w:rPr>
        <w:t xml:space="preserve"> </w:t>
      </w:r>
      <w:r w:rsidRPr="00B12AB3">
        <w:rPr>
          <w:rFonts w:ascii="Calibri" w:hAnsi="Calibri" w:cs="Calibri"/>
          <w:b/>
          <w:bCs/>
          <w:sz w:val="20"/>
          <w:szCs w:val="20"/>
          <w:lang w:val="en-US"/>
        </w:rPr>
        <w:t xml:space="preserve">Mind </w:t>
      </w:r>
      <w:proofErr w:type="gramStart"/>
      <w:r w:rsidRPr="00B12AB3">
        <w:rPr>
          <w:rFonts w:ascii="Calibri" w:hAnsi="Calibri" w:cs="Calibri"/>
          <w:b/>
          <w:bCs/>
          <w:sz w:val="20"/>
          <w:szCs w:val="20"/>
          <w:lang w:val="en-US"/>
        </w:rPr>
        <w:t>The</w:t>
      </w:r>
      <w:proofErr w:type="gramEnd"/>
      <w:r w:rsidRPr="00B12AB3">
        <w:rPr>
          <w:rFonts w:ascii="Calibri" w:hAnsi="Calibri" w:cs="Calibri"/>
          <w:b/>
          <w:bCs/>
          <w:sz w:val="20"/>
          <w:szCs w:val="20"/>
          <w:lang w:val="en-US"/>
        </w:rPr>
        <w:t xml:space="preserve"> Pop</w:t>
      </w:r>
    </w:p>
    <w:p w14:paraId="3A3BF96B" w14:textId="77777777" w:rsidR="00AD41AF" w:rsidRDefault="00AD41AF" w:rsidP="00AD41AF">
      <w:pPr>
        <w:pStyle w:val="Nessunaspaziatura"/>
        <w:rPr>
          <w:rFonts w:ascii="Calibri" w:hAnsi="Calibri" w:cs="Calibri"/>
          <w:sz w:val="20"/>
          <w:szCs w:val="20"/>
        </w:rPr>
      </w:pPr>
      <w:r w:rsidRPr="00B12AB3">
        <w:rPr>
          <w:rFonts w:ascii="Calibri" w:hAnsi="Calibri" w:cs="Calibri"/>
          <w:sz w:val="20"/>
          <w:szCs w:val="20"/>
        </w:rPr>
        <w:t xml:space="preserve">Martina Vacca: </w:t>
      </w:r>
      <w:hyperlink r:id="rId8" w:history="1">
        <w:r w:rsidRPr="00B12AB3">
          <w:rPr>
            <w:rStyle w:val="Collegamentoipertestuale"/>
            <w:rFonts w:ascii="Calibri" w:hAnsi="Calibri" w:cs="Calibri"/>
            <w:sz w:val="20"/>
            <w:szCs w:val="20"/>
          </w:rPr>
          <w:t>martina@mindthepop.it</w:t>
        </w:r>
      </w:hyperlink>
      <w:r w:rsidRPr="00B12AB3">
        <w:rPr>
          <w:rFonts w:ascii="Calibri" w:hAnsi="Calibri" w:cs="Calibri"/>
          <w:sz w:val="20"/>
          <w:szCs w:val="20"/>
        </w:rPr>
        <w:t xml:space="preserve">, mob. +39 339 748 </w:t>
      </w:r>
      <w:r>
        <w:rPr>
          <w:rFonts w:ascii="Calibri" w:hAnsi="Calibri" w:cs="Calibri"/>
          <w:sz w:val="20"/>
          <w:szCs w:val="20"/>
        </w:rPr>
        <w:t>5</w:t>
      </w:r>
      <w:r w:rsidRPr="00B12AB3">
        <w:rPr>
          <w:rFonts w:ascii="Calibri" w:hAnsi="Calibri" w:cs="Calibri"/>
          <w:sz w:val="20"/>
          <w:szCs w:val="20"/>
        </w:rPr>
        <w:t xml:space="preserve">994; Fabrizio Raimondi: </w:t>
      </w:r>
      <w:hyperlink r:id="rId9" w:history="1">
        <w:r w:rsidRPr="00B12AB3">
          <w:rPr>
            <w:rStyle w:val="Collegamentoipertestuale"/>
            <w:rFonts w:ascii="Calibri" w:hAnsi="Calibri" w:cs="Calibri"/>
            <w:sz w:val="20"/>
            <w:szCs w:val="20"/>
          </w:rPr>
          <w:t>fabrizio@mindthepop.it</w:t>
        </w:r>
      </w:hyperlink>
      <w:r w:rsidRPr="00B12AB3">
        <w:rPr>
          <w:rFonts w:ascii="Calibri" w:hAnsi="Calibri" w:cs="Calibri"/>
          <w:sz w:val="20"/>
          <w:szCs w:val="20"/>
        </w:rPr>
        <w:t xml:space="preserve">, mob. +39 335 389 848; Benedetto Colli: </w:t>
      </w:r>
      <w:hyperlink r:id="rId10" w:history="1">
        <w:r w:rsidRPr="00B12AB3">
          <w:rPr>
            <w:rStyle w:val="Collegamentoipertestuale"/>
            <w:rFonts w:ascii="Calibri" w:hAnsi="Calibri" w:cs="Calibri"/>
            <w:sz w:val="20"/>
            <w:szCs w:val="20"/>
          </w:rPr>
          <w:t>benedetto@mindthepop.it</w:t>
        </w:r>
      </w:hyperlink>
      <w:r w:rsidRPr="00B12AB3">
        <w:rPr>
          <w:rFonts w:ascii="Calibri" w:hAnsi="Calibri" w:cs="Calibri"/>
          <w:sz w:val="20"/>
          <w:szCs w:val="20"/>
        </w:rPr>
        <w:t xml:space="preserve">, mob. 380 371 2272; Stefano Chiossi: </w:t>
      </w:r>
      <w:hyperlink r:id="rId11" w:history="1">
        <w:r w:rsidRPr="00B12AB3">
          <w:rPr>
            <w:rStyle w:val="Collegamentoipertestuale"/>
            <w:rFonts w:ascii="Calibri" w:hAnsi="Calibri" w:cs="Calibri"/>
            <w:sz w:val="20"/>
            <w:szCs w:val="20"/>
          </w:rPr>
          <w:t>stefano@mindthepop.it</w:t>
        </w:r>
      </w:hyperlink>
      <w:r w:rsidRPr="00B12AB3">
        <w:rPr>
          <w:rFonts w:ascii="Calibri" w:hAnsi="Calibri" w:cs="Calibri"/>
          <w:sz w:val="20"/>
          <w:szCs w:val="20"/>
        </w:rPr>
        <w:t>, mob. + 39 388 739 4358.</w:t>
      </w:r>
    </w:p>
    <w:p w14:paraId="6F20564E" w14:textId="77777777" w:rsidR="003126A7" w:rsidRPr="00194EB0" w:rsidRDefault="003126A7" w:rsidP="00AD41AF">
      <w:pPr>
        <w:pStyle w:val="Nessunaspaziatura"/>
        <w:rPr>
          <w:rFonts w:ascii="Calibri" w:hAnsi="Calibri" w:cs="Calibri"/>
          <w:sz w:val="20"/>
          <w:szCs w:val="20"/>
        </w:rPr>
      </w:pPr>
    </w:p>
    <w:p w14:paraId="29DC413C" w14:textId="77777777" w:rsidR="00AD41AF" w:rsidRPr="0003774E" w:rsidRDefault="00AD41AF" w:rsidP="00AD41AF">
      <w:pPr>
        <w:jc w:val="both"/>
        <w:rPr>
          <w:rFonts w:ascii="Calibri" w:hAnsi="Calibri" w:cs="Calibri"/>
          <w:sz w:val="20"/>
          <w:szCs w:val="20"/>
        </w:rPr>
      </w:pPr>
      <w:r w:rsidRPr="003D588C">
        <w:rPr>
          <w:noProof/>
        </w:rPr>
        <w:drawing>
          <wp:inline distT="0" distB="0" distL="0" distR="0" wp14:anchorId="11C5D897" wp14:editId="6E12E0DC">
            <wp:extent cx="5084851" cy="1587500"/>
            <wp:effectExtent l="0" t="0" r="1905" b="0"/>
            <wp:docPr id="1763901226" name="Immagine 2" descr="Immagine che contiene testo, Carattere, schermat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Immagine che contiene testo, Carattere, schermata&#10;&#10;Descrizione generata automaticament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113967" cy="1596590"/>
                    </a:xfrm>
                    <a:prstGeom prst="rect">
                      <a:avLst/>
                    </a:prstGeom>
                    <a:noFill/>
                    <a:ln>
                      <a:noFill/>
                    </a:ln>
                  </pic:spPr>
                </pic:pic>
              </a:graphicData>
            </a:graphic>
          </wp:inline>
        </w:drawing>
      </w:r>
    </w:p>
    <w:p w14:paraId="01BF5997" w14:textId="77777777" w:rsidR="00AD41AF" w:rsidRPr="00F04A48" w:rsidRDefault="00AD41AF" w:rsidP="00AD41AF">
      <w:pPr>
        <w:jc w:val="both"/>
        <w:rPr>
          <w:rFonts w:ascii="Calibri" w:hAnsi="Calibri" w:cs="Calibri"/>
        </w:rPr>
      </w:pPr>
      <w:r w:rsidRPr="0003774E">
        <w:rPr>
          <w:sz w:val="16"/>
          <w:szCs w:val="16"/>
        </w:rPr>
        <w:t>Il presente comunicato stampa contiene elementi previsionali e stime che riflettono le attuali opinioni del management (“</w:t>
      </w:r>
      <w:proofErr w:type="spellStart"/>
      <w:r w:rsidRPr="0003774E">
        <w:rPr>
          <w:sz w:val="16"/>
          <w:szCs w:val="16"/>
        </w:rPr>
        <w:t>forward</w:t>
      </w:r>
      <w:proofErr w:type="spellEnd"/>
      <w:r w:rsidRPr="0003774E">
        <w:rPr>
          <w:sz w:val="16"/>
          <w:szCs w:val="16"/>
        </w:rPr>
        <w:t xml:space="preserve">- </w:t>
      </w:r>
      <w:proofErr w:type="spellStart"/>
      <w:r w:rsidRPr="0003774E">
        <w:rPr>
          <w:sz w:val="16"/>
          <w:szCs w:val="16"/>
        </w:rPr>
        <w:t>looking</w:t>
      </w:r>
      <w:proofErr w:type="spellEnd"/>
      <w:r w:rsidRPr="0003774E">
        <w:rPr>
          <w:sz w:val="16"/>
          <w:szCs w:val="16"/>
        </w:rPr>
        <w:t xml:space="preserve"> statements”) specie per quanto riguarda performance gestionali future, realizzazione di investimenti, andamento dei flussi di cassa ed evoluzione della struttura finanziaria. I forward-looking statements hanno per loro natura una componente di rischio e incertezza perché dipendono dal verificarsi di eventi futuri. I risultati effettivi potranno differire anche in misura significativa rispetto a quelli annunciati, in relazione a una pluralità di fattori tra cui, a solo titolo esemplificativo: andamento del mercato della ristorazione fuori casa e dei flussi turistici in Italia, andamento del mercato orafo - gioielliero, andamento del mercato della green economy; evoluzione del prezzo delle materie prime; condizioni macroeconomiche generali; fattori geopolitici ed evoluzioni del quadro normativo. Le informazioni contenute nel presente comunicato, inoltre, non pretendono di essere complete, né sono state verificate da terze parti indipendenti. Le proiezioni, le stime e gli obiettivi qui presentati si basano sulle informazioni a disposizione della Società alla data del presente comunicato.</w:t>
      </w:r>
    </w:p>
    <w:p w14:paraId="24DCB193" w14:textId="77777777" w:rsidR="00AD41AF" w:rsidRPr="00663AD2" w:rsidRDefault="00AD41AF" w:rsidP="00AD41AF">
      <w:pPr>
        <w:rPr>
          <w:rFonts w:ascii="Calibri" w:hAnsi="Calibri" w:cs="Calibri"/>
          <w:b/>
          <w:bCs/>
          <w:color w:val="000000"/>
          <w:sz w:val="28"/>
          <w:szCs w:val="28"/>
        </w:rPr>
      </w:pPr>
    </w:p>
    <w:sectPr w:rsidR="00AD41AF" w:rsidRPr="00663AD2" w:rsidSect="003126A7">
      <w:pgSz w:w="11906" w:h="16838"/>
      <w:pgMar w:top="1417" w:right="1134" w:bottom="1134" w:left="1134"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3DA0F1" w14:textId="77777777" w:rsidR="00A0145F" w:rsidRDefault="00A0145F" w:rsidP="003126A7">
      <w:pPr>
        <w:spacing w:after="0" w:line="240" w:lineRule="auto"/>
      </w:pPr>
      <w:r>
        <w:separator/>
      </w:r>
    </w:p>
  </w:endnote>
  <w:endnote w:type="continuationSeparator" w:id="0">
    <w:p w14:paraId="47854F56" w14:textId="77777777" w:rsidR="00A0145F" w:rsidRDefault="00A0145F" w:rsidP="00312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0FBAA" w14:textId="77777777" w:rsidR="00A0145F" w:rsidRDefault="00A0145F" w:rsidP="003126A7">
      <w:pPr>
        <w:spacing w:after="0" w:line="240" w:lineRule="auto"/>
      </w:pPr>
      <w:r>
        <w:separator/>
      </w:r>
    </w:p>
  </w:footnote>
  <w:footnote w:type="continuationSeparator" w:id="0">
    <w:p w14:paraId="75C8D91F" w14:textId="77777777" w:rsidR="00A0145F" w:rsidRDefault="00A0145F" w:rsidP="003126A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7CD"/>
    <w:rsid w:val="00182985"/>
    <w:rsid w:val="001947CD"/>
    <w:rsid w:val="003126A7"/>
    <w:rsid w:val="00461DC4"/>
    <w:rsid w:val="008F6520"/>
    <w:rsid w:val="00914983"/>
    <w:rsid w:val="00A0145F"/>
    <w:rsid w:val="00AA0840"/>
    <w:rsid w:val="00AD41AF"/>
    <w:rsid w:val="00C10875"/>
    <w:rsid w:val="00CD72CE"/>
    <w:rsid w:val="00DC22EF"/>
    <w:rsid w:val="00F05DD5"/>
    <w:rsid w:val="00F55684"/>
    <w:rsid w:val="00FE326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CD581"/>
  <w15:chartTrackingRefBased/>
  <w15:docId w15:val="{3C9225EF-6697-4B4F-905F-149553BC5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1947C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1947C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1947CD"/>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1947CD"/>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1947CD"/>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1947CD"/>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1947CD"/>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1947CD"/>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1947CD"/>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947CD"/>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1947CD"/>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1947CD"/>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1947CD"/>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1947CD"/>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1947CD"/>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1947CD"/>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1947CD"/>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1947CD"/>
    <w:rPr>
      <w:rFonts w:eastAsiaTheme="majorEastAsia" w:cstheme="majorBidi"/>
      <w:color w:val="272727" w:themeColor="text1" w:themeTint="D8"/>
    </w:rPr>
  </w:style>
  <w:style w:type="paragraph" w:styleId="Titolo">
    <w:name w:val="Title"/>
    <w:basedOn w:val="Normale"/>
    <w:next w:val="Normale"/>
    <w:link w:val="TitoloCarattere"/>
    <w:uiPriority w:val="10"/>
    <w:qFormat/>
    <w:rsid w:val="001947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1947CD"/>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1947CD"/>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1947CD"/>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1947CD"/>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1947CD"/>
    <w:rPr>
      <w:i/>
      <w:iCs/>
      <w:color w:val="404040" w:themeColor="text1" w:themeTint="BF"/>
    </w:rPr>
  </w:style>
  <w:style w:type="paragraph" w:styleId="Paragrafoelenco">
    <w:name w:val="List Paragraph"/>
    <w:basedOn w:val="Normale"/>
    <w:uiPriority w:val="34"/>
    <w:qFormat/>
    <w:rsid w:val="001947CD"/>
    <w:pPr>
      <w:ind w:left="720"/>
      <w:contextualSpacing/>
    </w:pPr>
  </w:style>
  <w:style w:type="character" w:styleId="Enfasiintensa">
    <w:name w:val="Intense Emphasis"/>
    <w:basedOn w:val="Carpredefinitoparagrafo"/>
    <w:uiPriority w:val="21"/>
    <w:qFormat/>
    <w:rsid w:val="001947CD"/>
    <w:rPr>
      <w:i/>
      <w:iCs/>
      <w:color w:val="2F5496" w:themeColor="accent1" w:themeShade="BF"/>
    </w:rPr>
  </w:style>
  <w:style w:type="paragraph" w:styleId="Citazioneintensa">
    <w:name w:val="Intense Quote"/>
    <w:basedOn w:val="Normale"/>
    <w:next w:val="Normale"/>
    <w:link w:val="CitazioneintensaCarattere"/>
    <w:uiPriority w:val="30"/>
    <w:qFormat/>
    <w:rsid w:val="001947C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1947CD"/>
    <w:rPr>
      <w:i/>
      <w:iCs/>
      <w:color w:val="2F5496" w:themeColor="accent1" w:themeShade="BF"/>
    </w:rPr>
  </w:style>
  <w:style w:type="character" w:styleId="Riferimentointenso">
    <w:name w:val="Intense Reference"/>
    <w:basedOn w:val="Carpredefinitoparagrafo"/>
    <w:uiPriority w:val="32"/>
    <w:qFormat/>
    <w:rsid w:val="001947CD"/>
    <w:rPr>
      <w:b/>
      <w:bCs/>
      <w:smallCaps/>
      <w:color w:val="2F5496" w:themeColor="accent1" w:themeShade="BF"/>
      <w:spacing w:val="5"/>
    </w:rPr>
  </w:style>
  <w:style w:type="paragraph" w:styleId="NormaleWeb">
    <w:name w:val="Normal (Web)"/>
    <w:basedOn w:val="Normale"/>
    <w:uiPriority w:val="99"/>
    <w:semiHidden/>
    <w:unhideWhenUsed/>
    <w:rsid w:val="001947CD"/>
    <w:pPr>
      <w:spacing w:before="100" w:beforeAutospacing="1" w:after="100" w:afterAutospacing="1" w:line="240" w:lineRule="auto"/>
    </w:pPr>
    <w:rPr>
      <w:rFonts w:ascii="Times New Roman" w:eastAsia="Times New Roman" w:hAnsi="Times New Roman" w:cs="Times New Roman"/>
      <w:kern w:val="0"/>
      <w:lang w:eastAsia="it-IT"/>
      <w14:ligatures w14:val="none"/>
    </w:rPr>
  </w:style>
  <w:style w:type="character" w:customStyle="1" w:styleId="apple-converted-space">
    <w:name w:val="apple-converted-space"/>
    <w:basedOn w:val="Carpredefinitoparagrafo"/>
    <w:rsid w:val="001947CD"/>
  </w:style>
  <w:style w:type="character" w:customStyle="1" w:styleId="whitespace-normal">
    <w:name w:val="whitespace-normal"/>
    <w:basedOn w:val="Carpredefinitoparagrafo"/>
    <w:rsid w:val="001947CD"/>
  </w:style>
  <w:style w:type="character" w:styleId="Collegamentoipertestuale">
    <w:name w:val="Hyperlink"/>
    <w:uiPriority w:val="99"/>
    <w:unhideWhenUsed/>
    <w:rsid w:val="00AD41AF"/>
    <w:rPr>
      <w:color w:val="0563C1"/>
      <w:u w:val="single"/>
    </w:rPr>
  </w:style>
  <w:style w:type="paragraph" w:styleId="Nessunaspaziatura">
    <w:name w:val="No Spacing"/>
    <w:uiPriority w:val="1"/>
    <w:qFormat/>
    <w:rsid w:val="00AD41AF"/>
    <w:pPr>
      <w:spacing w:after="0" w:line="240" w:lineRule="auto"/>
    </w:pPr>
  </w:style>
  <w:style w:type="paragraph" w:styleId="Intestazione">
    <w:name w:val="header"/>
    <w:basedOn w:val="Normale"/>
    <w:link w:val="IntestazioneCarattere"/>
    <w:uiPriority w:val="99"/>
    <w:unhideWhenUsed/>
    <w:rsid w:val="003126A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126A7"/>
  </w:style>
  <w:style w:type="paragraph" w:styleId="Pidipagina">
    <w:name w:val="footer"/>
    <w:basedOn w:val="Normale"/>
    <w:link w:val="PidipaginaCarattere"/>
    <w:uiPriority w:val="99"/>
    <w:unhideWhenUsed/>
    <w:rsid w:val="003126A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126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tina@mindthepop.it"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media@iegexpo.it" TargetMode="External"/><Relationship Id="rId12"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mailto:stefano@mindthepop.it" TargetMode="External"/><Relationship Id="rId5" Type="http://schemas.openxmlformats.org/officeDocument/2006/relationships/endnotes" Target="endnotes.xml"/><Relationship Id="rId10" Type="http://schemas.openxmlformats.org/officeDocument/2006/relationships/hyperlink" Target="mailto:benedetto@mindthepop.it" TargetMode="External"/><Relationship Id="rId4" Type="http://schemas.openxmlformats.org/officeDocument/2006/relationships/footnotes" Target="footnotes.xml"/><Relationship Id="rId9" Type="http://schemas.openxmlformats.org/officeDocument/2006/relationships/hyperlink" Target="mailto:fabrizio@mindthepop.it"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2</Pages>
  <Words>1110</Words>
  <Characters>6689</Characters>
  <Application>Microsoft Office Word</Application>
  <DocSecurity>0</DocSecurity>
  <Lines>91</Lines>
  <Paragraphs>27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Stefano Chiossi</dc:creator>
  <cp:keywords/>
  <dc:description/>
  <cp:lastModifiedBy>Mirko Malgieri</cp:lastModifiedBy>
  <cp:revision>4</cp:revision>
  <dcterms:created xsi:type="dcterms:W3CDTF">2026-01-17T14:21:00Z</dcterms:created>
  <dcterms:modified xsi:type="dcterms:W3CDTF">2026-01-17T14:32:00Z</dcterms:modified>
</cp:coreProperties>
</file>